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31266" w:displacedByCustomXml="next"/>
    <w:sdt>
      <w:sdtPr>
        <w:rPr>
          <w:rFonts w:asciiTheme="minorHAnsi" w:eastAsiaTheme="minorEastAsia" w:hAnsiTheme="minorHAnsi" w:cstheme="minorBidi"/>
          <w:caps w:val="0"/>
          <w:color w:val="184A85"/>
          <w:spacing w:val="0"/>
          <w:sz w:val="22"/>
          <w:szCs w:val="22"/>
        </w:rPr>
        <w:id w:val="1276985360"/>
        <w:docPartObj>
          <w:docPartGallery w:val="Cover Pages"/>
          <w:docPartUnique/>
        </w:docPartObj>
      </w:sdtPr>
      <w:sdtEndPr/>
      <w:sdtContent>
        <w:p w14:paraId="19E6CBAD" w14:textId="4B48875A" w:rsidR="007A4215" w:rsidRPr="007A4215" w:rsidRDefault="00F53A01" w:rsidP="007A4215">
          <w:pPr>
            <w:pStyle w:val="Title"/>
            <w:rPr>
              <w:color w:val="184A85"/>
            </w:rPr>
          </w:pPr>
          <w:r>
            <w:rPr>
              <w:noProof/>
              <w:color w:val="184A85"/>
            </w:rPr>
            <w:drawing>
              <wp:anchor distT="0" distB="0" distL="114300" distR="114300" simplePos="0" relativeHeight="251679744" behindDoc="1" locked="0" layoutInCell="1" allowOverlap="1" wp14:anchorId="40FF54E8" wp14:editId="6BCE5562">
                <wp:simplePos x="0" y="0"/>
                <wp:positionH relativeFrom="column">
                  <wp:posOffset>-914400</wp:posOffset>
                </wp:positionH>
                <wp:positionV relativeFrom="paragraph">
                  <wp:posOffset>-1188085</wp:posOffset>
                </wp:positionV>
                <wp:extent cx="7811617" cy="10109200"/>
                <wp:effectExtent l="0" t="0" r="0" b="0"/>
                <wp:wrapNone/>
                <wp:docPr id="6" name="Picture 6" descr="A picture containing outdoor, blue, wom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P-ExportPlan_Cover_2020.pdf"/>
                        <pic:cNvPicPr/>
                      </pic:nvPicPr>
                      <pic:blipFill>
                        <a:blip r:embed="rId11">
                          <a:extLst>
                            <a:ext uri="{28A0092B-C50C-407E-A947-70E740481C1C}">
                              <a14:useLocalDpi xmlns:a14="http://schemas.microsoft.com/office/drawing/2010/main" val="0"/>
                            </a:ext>
                          </a:extLst>
                        </a:blip>
                        <a:stretch>
                          <a:fillRect/>
                        </a:stretch>
                      </pic:blipFill>
                      <pic:spPr>
                        <a:xfrm>
                          <a:off x="0" y="0"/>
                          <a:ext cx="7811617" cy="10109200"/>
                        </a:xfrm>
                        <a:prstGeom prst="rect">
                          <a:avLst/>
                        </a:prstGeom>
                      </pic:spPr>
                    </pic:pic>
                  </a:graphicData>
                </a:graphic>
                <wp14:sizeRelH relativeFrom="page">
                  <wp14:pctWidth>0</wp14:pctWidth>
                </wp14:sizeRelH>
                <wp14:sizeRelV relativeFrom="page">
                  <wp14:pctHeight>0</wp14:pctHeight>
                </wp14:sizeRelV>
              </wp:anchor>
            </w:drawing>
          </w:r>
          <w:r w:rsidR="00F32768">
            <w:rPr>
              <w:noProof/>
              <w:color w:val="184A85"/>
            </w:rPr>
            <w:softHyphen/>
          </w:r>
          <w:r w:rsidR="00F32768">
            <w:rPr>
              <w:noProof/>
              <w:color w:val="184A85"/>
            </w:rPr>
            <w:softHyphen/>
          </w:r>
        </w:p>
        <w:p w14:paraId="72EC6D53" w14:textId="01C254C1" w:rsidR="003B7627" w:rsidRDefault="003B7627" w:rsidP="00D46D41">
          <w:pPr>
            <w:pStyle w:val="Title"/>
            <w:ind w:left="284" w:right="-450"/>
            <w:rPr>
              <w:rFonts w:cstheme="minorHAnsi"/>
              <w:b/>
              <w:color w:val="184A85"/>
            </w:rPr>
          </w:pPr>
        </w:p>
        <w:p w14:paraId="10BE68F0" w14:textId="49472777" w:rsidR="007A4215" w:rsidRPr="003B7627" w:rsidRDefault="00B452E7" w:rsidP="003B7627"/>
      </w:sdtContent>
    </w:sdt>
    <w:p w14:paraId="090F2AA0" w14:textId="0403949D" w:rsidR="007A4215" w:rsidRDefault="007A4215" w:rsidP="00DD367B">
      <w:pPr>
        <w:pStyle w:val="Heading2"/>
      </w:pPr>
    </w:p>
    <w:p w14:paraId="108CDBE9" w14:textId="7896C1E2" w:rsidR="007A4215" w:rsidRDefault="007A4215" w:rsidP="00DD367B">
      <w:pPr>
        <w:pStyle w:val="Heading2"/>
      </w:pPr>
    </w:p>
    <w:p w14:paraId="15232CCD" w14:textId="68DE21A2" w:rsidR="007A4215" w:rsidRDefault="007A4215">
      <w:pPr>
        <w:rPr>
          <w:rFonts w:asciiTheme="majorHAnsi" w:eastAsiaTheme="majorEastAsia" w:hAnsiTheme="majorHAnsi" w:cstheme="majorBidi"/>
          <w:b/>
          <w:color w:val="F04E98" w:themeColor="accent1"/>
          <w:sz w:val="36"/>
          <w:szCs w:val="32"/>
        </w:rPr>
      </w:pPr>
    </w:p>
    <w:p w14:paraId="0D5B50F1" w14:textId="0B334E8E" w:rsidR="00D46D41" w:rsidRDefault="00D46D41">
      <w:pPr>
        <w:rPr>
          <w:rFonts w:asciiTheme="majorHAnsi" w:eastAsiaTheme="majorEastAsia" w:hAnsiTheme="majorHAnsi" w:cstheme="majorBidi"/>
          <w:b/>
          <w:color w:val="F04E98" w:themeColor="accent1"/>
          <w:sz w:val="36"/>
          <w:szCs w:val="32"/>
        </w:rPr>
      </w:pPr>
    </w:p>
    <w:p w14:paraId="53382834" w14:textId="76B58456" w:rsidR="00D46D41" w:rsidRDefault="00DE2AC8">
      <w:pPr>
        <w:rPr>
          <w:rFonts w:asciiTheme="majorHAnsi" w:eastAsiaTheme="majorEastAsia" w:hAnsiTheme="majorHAnsi" w:cstheme="majorBidi"/>
          <w:b/>
          <w:color w:val="F04E98" w:themeColor="accent1"/>
          <w:sz w:val="36"/>
          <w:szCs w:val="32"/>
        </w:rPr>
      </w:pPr>
      <w:r>
        <w:rPr>
          <w:noProof/>
          <w:color w:val="184A85"/>
        </w:rPr>
        <w:drawing>
          <wp:anchor distT="0" distB="0" distL="114300" distR="114300" simplePos="0" relativeHeight="251676672" behindDoc="0" locked="0" layoutInCell="1" allowOverlap="1" wp14:anchorId="3813A551" wp14:editId="1F84220A">
            <wp:simplePos x="0" y="0"/>
            <wp:positionH relativeFrom="column">
              <wp:posOffset>24910</wp:posOffset>
            </wp:positionH>
            <wp:positionV relativeFrom="paragraph">
              <wp:posOffset>213360</wp:posOffset>
            </wp:positionV>
            <wp:extent cx="2027976" cy="578759"/>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_EN_whit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976" cy="578759"/>
                    </a:xfrm>
                    <a:prstGeom prst="rect">
                      <a:avLst/>
                    </a:prstGeom>
                  </pic:spPr>
                </pic:pic>
              </a:graphicData>
            </a:graphic>
            <wp14:sizeRelH relativeFrom="page">
              <wp14:pctWidth>0</wp14:pctWidth>
            </wp14:sizeRelH>
            <wp14:sizeRelV relativeFrom="page">
              <wp14:pctHeight>0</wp14:pctHeight>
            </wp14:sizeRelV>
          </wp:anchor>
        </w:drawing>
      </w:r>
    </w:p>
    <w:p w14:paraId="27C23D8C" w14:textId="61BFF9F3" w:rsidR="00D46D41" w:rsidRDefault="00D46D41">
      <w:pPr>
        <w:rPr>
          <w:rFonts w:asciiTheme="majorHAnsi" w:eastAsiaTheme="majorEastAsia" w:hAnsiTheme="majorHAnsi" w:cstheme="majorBidi"/>
          <w:b/>
          <w:color w:val="F04E98" w:themeColor="accent1"/>
          <w:sz w:val="36"/>
          <w:szCs w:val="32"/>
        </w:rPr>
      </w:pPr>
    </w:p>
    <w:p w14:paraId="1CE4D42B" w14:textId="11AC36E3" w:rsidR="00D46D41" w:rsidRDefault="00D46D41">
      <w:pPr>
        <w:rPr>
          <w:rFonts w:asciiTheme="majorHAnsi" w:eastAsiaTheme="majorEastAsia" w:hAnsiTheme="majorHAnsi" w:cstheme="majorBidi"/>
          <w:b/>
          <w:color w:val="F04E98" w:themeColor="accent1"/>
          <w:sz w:val="36"/>
          <w:szCs w:val="32"/>
        </w:rPr>
      </w:pPr>
    </w:p>
    <w:p w14:paraId="16C25DF6" w14:textId="399B6263" w:rsidR="00D46D41" w:rsidRDefault="00D46D41">
      <w:pPr>
        <w:rPr>
          <w:rFonts w:asciiTheme="majorHAnsi" w:eastAsiaTheme="majorEastAsia" w:hAnsiTheme="majorHAnsi" w:cstheme="majorBidi"/>
          <w:b/>
          <w:color w:val="F04E98" w:themeColor="accent1"/>
          <w:sz w:val="36"/>
          <w:szCs w:val="32"/>
        </w:rPr>
      </w:pPr>
    </w:p>
    <w:p w14:paraId="7FD2C725" w14:textId="03109EC4" w:rsidR="003B7627" w:rsidRDefault="003B7627" w:rsidP="00DD367B">
      <w:pPr>
        <w:pStyle w:val="Heading2"/>
      </w:pPr>
    </w:p>
    <w:p w14:paraId="756B9511" w14:textId="7D1EAF47" w:rsidR="003E7191" w:rsidRPr="008E3431" w:rsidRDefault="003E7191" w:rsidP="003E7191">
      <w:pPr>
        <w:pStyle w:val="Heading2"/>
      </w:pPr>
      <w:r>
        <w:t>INTERNATIONAL LAW &amp; TAX MODULE</w:t>
      </w:r>
    </w:p>
    <w:p w14:paraId="259F563D" w14:textId="42F3D2C1" w:rsidR="003B7627" w:rsidRDefault="00A9357E">
      <w:pPr>
        <w:rPr>
          <w:rFonts w:asciiTheme="majorHAnsi" w:eastAsiaTheme="majorEastAsia" w:hAnsiTheme="majorHAnsi" w:cstheme="majorBidi"/>
          <w:b/>
          <w:color w:val="F04E98" w:themeColor="accent1"/>
          <w:sz w:val="36"/>
          <w:szCs w:val="32"/>
        </w:rPr>
      </w:pPr>
      <w:r>
        <w:rPr>
          <w:noProof/>
        </w:rPr>
        <w:drawing>
          <wp:anchor distT="0" distB="0" distL="114300" distR="114300" simplePos="0" relativeHeight="251681792" behindDoc="0" locked="0" layoutInCell="1" allowOverlap="1" wp14:anchorId="27524C2C" wp14:editId="095346F8">
            <wp:simplePos x="0" y="0"/>
            <wp:positionH relativeFrom="column">
              <wp:posOffset>-273253</wp:posOffset>
            </wp:positionH>
            <wp:positionV relativeFrom="paragraph">
              <wp:posOffset>3081655</wp:posOffset>
            </wp:positionV>
            <wp:extent cx="6774138" cy="887014"/>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_WTC_NATpartners_SUPpartners_2020_whi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4138" cy="887014"/>
                    </a:xfrm>
                    <a:prstGeom prst="rect">
                      <a:avLst/>
                    </a:prstGeom>
                  </pic:spPr>
                </pic:pic>
              </a:graphicData>
            </a:graphic>
            <wp14:sizeRelH relativeFrom="page">
              <wp14:pctWidth>0</wp14:pctWidth>
            </wp14:sizeRelH>
            <wp14:sizeRelV relativeFrom="page">
              <wp14:pctHeight>0</wp14:pctHeight>
            </wp14:sizeRelV>
          </wp:anchor>
        </w:drawing>
      </w:r>
      <w:r w:rsidR="003B7627">
        <w:br w:type="page"/>
      </w:r>
    </w:p>
    <w:p w14:paraId="4478B5C4" w14:textId="77777777" w:rsidR="00B452E7" w:rsidRDefault="00B452E7" w:rsidP="00B452E7">
      <w:pPr>
        <w:pStyle w:val="Heading2"/>
      </w:pPr>
      <w:bookmarkStart w:id="1" w:name="_Toc48562010"/>
      <w:bookmarkStart w:id="2" w:name="_Toc48571559"/>
      <w:bookmarkStart w:id="3" w:name="_Hlk44687168"/>
      <w:bookmarkEnd w:id="0"/>
      <w:r>
        <w:lastRenderedPageBreak/>
        <w:t>INTERNATIONAL LAW</w:t>
      </w:r>
      <w:bookmarkEnd w:id="1"/>
      <w:bookmarkEnd w:id="2"/>
    </w:p>
    <w:bookmarkEnd w:id="3"/>
    <w:p w14:paraId="65E201E8" w14:textId="77777777" w:rsidR="00B452E7" w:rsidRPr="00850E5A" w:rsidRDefault="00B452E7" w:rsidP="00B452E7"/>
    <w:p w14:paraId="2A701C17" w14:textId="77777777" w:rsidR="00B452E7" w:rsidRDefault="00B452E7" w:rsidP="00B452E7">
      <w:pPr>
        <w:pStyle w:val="Heading3"/>
        <w:numPr>
          <w:ilvl w:val="0"/>
          <w:numId w:val="37"/>
        </w:numPr>
        <w:ind w:left="426" w:hanging="426"/>
        <w:rPr>
          <w:b/>
          <w:bCs/>
        </w:rPr>
      </w:pPr>
      <w:bookmarkStart w:id="4" w:name="_Toc48562011"/>
      <w:bookmarkStart w:id="5" w:name="_Toc48571560"/>
      <w:r>
        <w:rPr>
          <w:b/>
          <w:bCs/>
        </w:rPr>
        <w:t>Compliance</w:t>
      </w:r>
      <w:bookmarkEnd w:id="4"/>
      <w:bookmarkEnd w:id="5"/>
    </w:p>
    <w:p w14:paraId="29F26D08" w14:textId="77777777" w:rsidR="00B452E7" w:rsidRDefault="00B452E7" w:rsidP="00B452E7">
      <w:r w:rsidRPr="008E3431">
        <w:t xml:space="preserve">This section is about explaining </w:t>
      </w:r>
      <w:r>
        <w:t xml:space="preserve">how </w:t>
      </w:r>
      <w:r w:rsidRPr="008E3431">
        <w:t xml:space="preserve">your company’s </w:t>
      </w:r>
      <w:r>
        <w:t>legal and ethical practices incorporate enough flexibility to allow for international expansion while keeping in line with Canadian law.</w:t>
      </w:r>
      <w:r w:rsidRPr="008E3431">
        <w:t xml:space="preserve"> </w:t>
      </w:r>
      <w:r>
        <w:t>Every Canadian company planning to export should have international business compliance established. Failing to do so can make your company vulnerable to foreign investigations which can prove extremely costly. Briefly, a proactive compliance plan will save you time and money.</w:t>
      </w:r>
    </w:p>
    <w:p w14:paraId="544D9B1B" w14:textId="77777777" w:rsidR="00B452E7" w:rsidRDefault="00B452E7" w:rsidP="00B452E7">
      <w:r>
        <w:t>The main areas of international compliance you should be focusing on include:</w:t>
      </w:r>
    </w:p>
    <w:p w14:paraId="4044346C" w14:textId="77777777" w:rsidR="00B452E7" w:rsidRDefault="00B452E7" w:rsidP="00B452E7">
      <w:pPr>
        <w:pStyle w:val="Heading4"/>
        <w:numPr>
          <w:ilvl w:val="0"/>
          <w:numId w:val="36"/>
        </w:numPr>
        <w:ind w:left="709" w:hanging="436"/>
        <w:rPr>
          <w:b/>
          <w:bCs/>
        </w:rPr>
      </w:pPr>
      <w:r>
        <w:rPr>
          <w:b/>
          <w:bCs/>
        </w:rPr>
        <w:t>Immigration laws</w:t>
      </w:r>
    </w:p>
    <w:p w14:paraId="139BF65E" w14:textId="77777777" w:rsidR="00B452E7" w:rsidRDefault="00B452E7" w:rsidP="00B452E7">
      <w:r>
        <w:t>Exporting often involves travelling, employing foreign staff, using the services of foreign partners…. These relationships must be sanctioned by documentation that ranges from visas to contractual agreements.</w:t>
      </w:r>
    </w:p>
    <w:tbl>
      <w:tblPr>
        <w:tblStyle w:val="PlainTable2"/>
        <w:tblpPr w:leftFromText="180" w:rightFromText="180" w:vertAnchor="text" w:horzAnchor="margin" w:tblpY="685"/>
        <w:tblW w:w="9597" w:type="dxa"/>
        <w:tblBorders>
          <w:top w:val="none" w:sz="0" w:space="0" w:color="auto"/>
          <w:bottom w:val="none" w:sz="0" w:space="0" w:color="auto"/>
        </w:tblBorders>
        <w:shd w:val="clear" w:color="auto" w:fill="FFF6FB"/>
        <w:tblLook w:val="04A0" w:firstRow="1" w:lastRow="0" w:firstColumn="1" w:lastColumn="0" w:noHBand="0" w:noVBand="1"/>
      </w:tblPr>
      <w:tblGrid>
        <w:gridCol w:w="9597"/>
      </w:tblGrid>
      <w:tr w:rsidR="00B452E7" w:rsidRPr="00D26ECE" w14:paraId="0391023D" w14:textId="77777777" w:rsidTr="00332471">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597" w:type="dxa"/>
            <w:tcBorders>
              <w:bottom w:val="none" w:sz="0" w:space="0" w:color="auto"/>
            </w:tcBorders>
            <w:shd w:val="clear" w:color="auto" w:fill="FFF6FB"/>
          </w:tcPr>
          <w:p w14:paraId="61473389" w14:textId="77777777" w:rsidR="00B452E7" w:rsidRPr="00D26ECE" w:rsidRDefault="00B452E7" w:rsidP="00332471">
            <w:pPr>
              <w:pStyle w:val="Bullets"/>
              <w:numPr>
                <w:ilvl w:val="0"/>
                <w:numId w:val="0"/>
              </w:numPr>
              <w:ind w:left="360"/>
              <w:rPr>
                <w:rFonts w:asciiTheme="majorHAnsi" w:hAnsiTheme="majorHAnsi" w:cstheme="majorHAnsi"/>
                <w:b w:val="0"/>
              </w:rPr>
            </w:pPr>
            <w:bookmarkStart w:id="6" w:name="_Hlk44686807"/>
          </w:p>
        </w:tc>
      </w:tr>
    </w:tbl>
    <w:p w14:paraId="6D0F8E1D" w14:textId="77777777" w:rsidR="00B452E7" w:rsidRDefault="00B452E7" w:rsidP="00B452E7">
      <w:r w:rsidRPr="00BD690F">
        <w:rPr>
          <w:b/>
          <w:bCs/>
          <w:i/>
          <w:iCs/>
        </w:rPr>
        <w:t xml:space="preserve">For </w:t>
      </w:r>
      <w:bookmarkEnd w:id="6"/>
      <w:r w:rsidRPr="00BD690F">
        <w:rPr>
          <w:b/>
          <w:bCs/>
          <w:i/>
          <w:iCs/>
        </w:rPr>
        <w:t>each of the company staff or foreign agent involved with selling outside the Canadian borders, explain the legal documentation</w:t>
      </w:r>
      <w:r>
        <w:rPr>
          <w:b/>
          <w:bCs/>
          <w:i/>
          <w:iCs/>
        </w:rPr>
        <w:t xml:space="preserve"> required.</w:t>
      </w:r>
    </w:p>
    <w:p w14:paraId="08CBD1F8" w14:textId="77777777" w:rsidR="00B452E7" w:rsidRPr="00715AFA" w:rsidRDefault="00B452E7" w:rsidP="00B452E7"/>
    <w:p w14:paraId="0E42CC12" w14:textId="77777777" w:rsidR="00B452E7" w:rsidRDefault="00B452E7" w:rsidP="00B452E7">
      <w:pPr>
        <w:pStyle w:val="Heading4"/>
        <w:numPr>
          <w:ilvl w:val="0"/>
          <w:numId w:val="36"/>
        </w:numPr>
        <w:ind w:left="851" w:hanging="284"/>
        <w:rPr>
          <w:b/>
          <w:bCs/>
        </w:rPr>
      </w:pPr>
      <w:r>
        <w:rPr>
          <w:b/>
          <w:bCs/>
        </w:rPr>
        <w:t>Import and export laws</w:t>
      </w:r>
    </w:p>
    <w:p w14:paraId="339B9220" w14:textId="77777777" w:rsidR="00B452E7" w:rsidRDefault="00B452E7" w:rsidP="00B452E7">
      <w:r>
        <w:t xml:space="preserve">From the moment goods cross the Canadian border, licensing requirements are likely to be mandated. Your compliance plan should include contingencies to protect your company against potential litigation and civil liability. A compliance plan will also minimize the potential for government investigations, which could not only be very costly but also shut your operations in the targeted country. </w:t>
      </w:r>
    </w:p>
    <w:p w14:paraId="7241A951" w14:textId="77777777" w:rsidR="00B452E7" w:rsidRPr="00BD690F" w:rsidRDefault="00B452E7" w:rsidP="00B452E7"/>
    <w:tbl>
      <w:tblPr>
        <w:tblStyle w:val="PlainTable2"/>
        <w:tblpPr w:leftFromText="180" w:rightFromText="180" w:vertAnchor="text" w:horzAnchor="margin" w:tblpY="685"/>
        <w:tblW w:w="9597" w:type="dxa"/>
        <w:tblBorders>
          <w:top w:val="none" w:sz="0" w:space="0" w:color="auto"/>
          <w:bottom w:val="none" w:sz="0" w:space="0" w:color="auto"/>
        </w:tblBorders>
        <w:shd w:val="clear" w:color="auto" w:fill="FFF6FB"/>
        <w:tblLook w:val="04A0" w:firstRow="1" w:lastRow="0" w:firstColumn="1" w:lastColumn="0" w:noHBand="0" w:noVBand="1"/>
      </w:tblPr>
      <w:tblGrid>
        <w:gridCol w:w="9597"/>
      </w:tblGrid>
      <w:tr w:rsidR="00B452E7" w:rsidRPr="00D26ECE" w14:paraId="742D4145" w14:textId="77777777" w:rsidTr="00332471">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597" w:type="dxa"/>
            <w:tcBorders>
              <w:bottom w:val="none" w:sz="0" w:space="0" w:color="auto"/>
            </w:tcBorders>
            <w:shd w:val="clear" w:color="auto" w:fill="FFF6FB"/>
          </w:tcPr>
          <w:p w14:paraId="5C098481" w14:textId="77777777" w:rsidR="00B452E7" w:rsidRPr="00D26ECE" w:rsidRDefault="00B452E7" w:rsidP="00332471">
            <w:pPr>
              <w:pStyle w:val="Bullets"/>
              <w:numPr>
                <w:ilvl w:val="0"/>
                <w:numId w:val="0"/>
              </w:numPr>
              <w:rPr>
                <w:rFonts w:asciiTheme="majorHAnsi" w:hAnsiTheme="majorHAnsi" w:cstheme="majorHAnsi"/>
                <w:b w:val="0"/>
              </w:rPr>
            </w:pPr>
            <w:bookmarkStart w:id="7" w:name="_Hlk44687996"/>
          </w:p>
        </w:tc>
      </w:tr>
    </w:tbl>
    <w:bookmarkEnd w:id="7"/>
    <w:p w14:paraId="072DF04D" w14:textId="77777777" w:rsidR="00B452E7" w:rsidRPr="00DD02A1" w:rsidRDefault="00B452E7" w:rsidP="00B452E7">
      <w:r w:rsidRPr="00EA3900">
        <w:rPr>
          <w:b/>
          <w:bCs/>
          <w:i/>
          <w:iCs/>
        </w:rPr>
        <w:t xml:space="preserve">Describe how you are protecting your company from potential litigation in your targeted countries. </w:t>
      </w:r>
    </w:p>
    <w:p w14:paraId="086873BF" w14:textId="77777777" w:rsidR="00B452E7" w:rsidRPr="00EA3900" w:rsidRDefault="00B452E7" w:rsidP="00B452E7"/>
    <w:p w14:paraId="2A2D1B96" w14:textId="77777777" w:rsidR="00B452E7" w:rsidRDefault="00B452E7" w:rsidP="00B452E7">
      <w:pPr>
        <w:pStyle w:val="Heading4"/>
        <w:numPr>
          <w:ilvl w:val="0"/>
          <w:numId w:val="36"/>
        </w:numPr>
        <w:ind w:left="851" w:hanging="284"/>
        <w:rPr>
          <w:b/>
          <w:bCs/>
        </w:rPr>
      </w:pPr>
      <w:bookmarkStart w:id="8" w:name="_Hlk44691766"/>
      <w:r>
        <w:rPr>
          <w:b/>
          <w:bCs/>
        </w:rPr>
        <w:lastRenderedPageBreak/>
        <w:t>Contractual agreements</w:t>
      </w:r>
      <w:bookmarkEnd w:id="8"/>
    </w:p>
    <w:p w14:paraId="1F8821FC" w14:textId="77777777" w:rsidR="00B452E7" w:rsidRDefault="00B452E7" w:rsidP="00B452E7">
      <w:r>
        <w:t xml:space="preserve">Transactions across borders are legally much more complex and riskier than within Canada. Each partnership must be stabilized and nurtured despite all the potential challenges that inevitably happen when dealing internationally. Issues like commercial terms, dispute resolution, payment terms and many more must be negotiated and finalized to all parties’ satisfaction. </w:t>
      </w:r>
    </w:p>
    <w:p w14:paraId="448C87E1" w14:textId="77777777" w:rsidR="00B452E7" w:rsidRPr="00E21C9A" w:rsidRDefault="00B452E7" w:rsidP="00B452E7">
      <w:pPr>
        <w:rPr>
          <w:b/>
          <w:bCs/>
          <w:i/>
          <w:iCs/>
        </w:rPr>
      </w:pPr>
      <w:r>
        <w:rPr>
          <w:b/>
          <w:bCs/>
          <w:i/>
          <w:iCs/>
        </w:rPr>
        <w:t xml:space="preserve">For each of your foreign partners, whether agents, distributors, partners, suppliers, or staff, indicate what type of written agreement has been established, signed by both parties and legal representation and potential way forward if not done yet. </w:t>
      </w:r>
    </w:p>
    <w:tbl>
      <w:tblPr>
        <w:tblStyle w:val="PlainTable2"/>
        <w:tblpPr w:leftFromText="180" w:rightFromText="180" w:vertAnchor="text" w:horzAnchor="margin" w:tblpY="35"/>
        <w:tblW w:w="9597" w:type="dxa"/>
        <w:tblBorders>
          <w:top w:val="none" w:sz="0" w:space="0" w:color="auto"/>
          <w:bottom w:val="none" w:sz="0" w:space="0" w:color="auto"/>
        </w:tblBorders>
        <w:shd w:val="clear" w:color="auto" w:fill="FFF6FB"/>
        <w:tblLook w:val="04A0" w:firstRow="1" w:lastRow="0" w:firstColumn="1" w:lastColumn="0" w:noHBand="0" w:noVBand="1"/>
      </w:tblPr>
      <w:tblGrid>
        <w:gridCol w:w="9597"/>
      </w:tblGrid>
      <w:tr w:rsidR="00B452E7" w:rsidRPr="00D26ECE" w14:paraId="2F21B09D" w14:textId="77777777" w:rsidTr="00332471">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597" w:type="dxa"/>
            <w:tcBorders>
              <w:bottom w:val="none" w:sz="0" w:space="0" w:color="auto"/>
            </w:tcBorders>
            <w:shd w:val="clear" w:color="auto" w:fill="FFF6FB"/>
          </w:tcPr>
          <w:p w14:paraId="5E459994" w14:textId="77777777" w:rsidR="00B452E7" w:rsidRPr="00D26ECE" w:rsidRDefault="00B452E7" w:rsidP="00332471">
            <w:pPr>
              <w:pStyle w:val="Bullets"/>
              <w:numPr>
                <w:ilvl w:val="0"/>
                <w:numId w:val="0"/>
              </w:numPr>
              <w:rPr>
                <w:rFonts w:asciiTheme="majorHAnsi" w:hAnsiTheme="majorHAnsi" w:cstheme="majorHAnsi"/>
                <w:b w:val="0"/>
              </w:rPr>
            </w:pPr>
          </w:p>
        </w:tc>
      </w:tr>
    </w:tbl>
    <w:p w14:paraId="3A813573" w14:textId="77777777" w:rsidR="00B452E7" w:rsidRPr="00DD02A1" w:rsidRDefault="00B452E7" w:rsidP="00B452E7">
      <w:pPr>
        <w:rPr>
          <w:lang w:val="en-CA"/>
        </w:rPr>
      </w:pPr>
    </w:p>
    <w:p w14:paraId="09EC6262" w14:textId="77777777" w:rsidR="00B452E7" w:rsidRDefault="00B452E7" w:rsidP="00B452E7">
      <w:pPr>
        <w:pStyle w:val="Heading3"/>
        <w:numPr>
          <w:ilvl w:val="0"/>
          <w:numId w:val="37"/>
        </w:numPr>
        <w:ind w:left="284" w:hanging="284"/>
        <w:rPr>
          <w:b/>
          <w:bCs/>
        </w:rPr>
      </w:pPr>
      <w:bookmarkStart w:id="9" w:name="_Toc48562012"/>
      <w:bookmarkStart w:id="10" w:name="_Toc48571561"/>
      <w:r>
        <w:rPr>
          <w:b/>
          <w:bCs/>
        </w:rPr>
        <w:t>Intellectual Property Protection</w:t>
      </w:r>
      <w:bookmarkEnd w:id="9"/>
      <w:bookmarkEnd w:id="10"/>
    </w:p>
    <w:p w14:paraId="4C8708C4" w14:textId="77777777" w:rsidR="00B452E7" w:rsidRDefault="00B452E7" w:rsidP="00B452E7">
      <w:r>
        <w:t xml:space="preserve">Intellectual property is a broad category of intangible assets that companies need to protect against outside use or implementation without the company’s formal consent. Protecting your company’s intellectual property is critical, especially when trading outside of Canada, where laws and cultural standards can differ significantly. </w:t>
      </w:r>
    </w:p>
    <w:p w14:paraId="736825C3" w14:textId="77777777" w:rsidR="00B452E7" w:rsidRDefault="00B452E7" w:rsidP="00B452E7">
      <w:r>
        <w:t xml:space="preserve">IP protection can take several forms, including copyrights, patents, trademarks, franchises or other and each market or economic zone where your company is trading must be assessed for IP protection. Those must be researched, </w:t>
      </w:r>
      <w:proofErr w:type="gramStart"/>
      <w:r>
        <w:t>budgeted</w:t>
      </w:r>
      <w:proofErr w:type="gramEnd"/>
      <w:r>
        <w:t xml:space="preserve"> and carefully planned.</w:t>
      </w:r>
    </w:p>
    <w:p w14:paraId="7D7D8C84" w14:textId="77777777" w:rsidR="00B452E7" w:rsidRPr="0063287A" w:rsidRDefault="00B452E7" w:rsidP="00B452E7">
      <w:pPr>
        <w:rPr>
          <w:b/>
          <w:bCs/>
          <w:i/>
          <w:iCs/>
        </w:rPr>
      </w:pPr>
      <w:r>
        <w:rPr>
          <w:b/>
          <w:bCs/>
          <w:i/>
          <w:iCs/>
        </w:rPr>
        <w:t xml:space="preserve">Describe the measures you currently have in place to protect your IP and/or the plans you need to expand in new markets. </w:t>
      </w:r>
    </w:p>
    <w:tbl>
      <w:tblPr>
        <w:tblStyle w:val="PlainTable2"/>
        <w:tblW w:w="9608" w:type="dxa"/>
        <w:tblBorders>
          <w:top w:val="none" w:sz="0" w:space="0" w:color="auto"/>
          <w:bottom w:val="none" w:sz="0" w:space="0" w:color="auto"/>
        </w:tblBorders>
        <w:shd w:val="clear" w:color="auto" w:fill="FFF6FB"/>
        <w:tblLook w:val="04A0" w:firstRow="1" w:lastRow="0" w:firstColumn="1" w:lastColumn="0" w:noHBand="0" w:noVBand="1"/>
      </w:tblPr>
      <w:tblGrid>
        <w:gridCol w:w="9608"/>
      </w:tblGrid>
      <w:tr w:rsidR="00B452E7" w:rsidRPr="00D26ECE" w14:paraId="00E2158A" w14:textId="77777777" w:rsidTr="00332471">
        <w:trPr>
          <w:cnfStyle w:val="100000000000" w:firstRow="1" w:lastRow="0" w:firstColumn="0" w:lastColumn="0" w:oddVBand="0" w:evenVBand="0" w:oddHBand="0"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608" w:type="dxa"/>
            <w:tcBorders>
              <w:bottom w:val="none" w:sz="0" w:space="0" w:color="auto"/>
            </w:tcBorders>
            <w:shd w:val="clear" w:color="auto" w:fill="FFF6FB"/>
          </w:tcPr>
          <w:p w14:paraId="5484ACB2" w14:textId="77777777" w:rsidR="00B452E7" w:rsidRPr="00D26ECE" w:rsidRDefault="00B452E7" w:rsidP="00332471">
            <w:pPr>
              <w:pStyle w:val="Bullets"/>
              <w:numPr>
                <w:ilvl w:val="0"/>
                <w:numId w:val="0"/>
              </w:numPr>
              <w:ind w:left="360"/>
              <w:rPr>
                <w:rFonts w:asciiTheme="majorHAnsi" w:hAnsiTheme="majorHAnsi" w:cstheme="majorHAnsi"/>
                <w:b w:val="0"/>
              </w:rPr>
            </w:pPr>
            <w:bookmarkStart w:id="11" w:name="_Hlk44685923"/>
          </w:p>
        </w:tc>
      </w:tr>
      <w:bookmarkEnd w:id="11"/>
    </w:tbl>
    <w:p w14:paraId="7C60FFAF" w14:textId="77777777" w:rsidR="00B452E7" w:rsidRPr="00471ED2" w:rsidRDefault="00B452E7" w:rsidP="00B452E7"/>
    <w:p w14:paraId="303DD164" w14:textId="77777777" w:rsidR="00B452E7" w:rsidRDefault="00B452E7" w:rsidP="00B452E7">
      <w:pPr>
        <w:rPr>
          <w:rFonts w:asciiTheme="majorHAnsi" w:eastAsiaTheme="majorEastAsia" w:hAnsiTheme="majorHAnsi" w:cstheme="majorBidi"/>
          <w:b/>
          <w:color w:val="D96B99"/>
          <w:sz w:val="36"/>
          <w:szCs w:val="32"/>
        </w:rPr>
      </w:pPr>
      <w:r>
        <w:br w:type="page"/>
      </w:r>
    </w:p>
    <w:p w14:paraId="4E96AF3C" w14:textId="77777777" w:rsidR="00B452E7" w:rsidRDefault="00B452E7" w:rsidP="00B452E7">
      <w:pPr>
        <w:pStyle w:val="Heading2"/>
      </w:pPr>
      <w:bookmarkStart w:id="12" w:name="_Toc48562013"/>
      <w:bookmarkStart w:id="13" w:name="_Toc48571562"/>
      <w:r>
        <w:lastRenderedPageBreak/>
        <w:t>INTERNATIONAL TAX</w:t>
      </w:r>
      <w:bookmarkEnd w:id="12"/>
      <w:bookmarkEnd w:id="13"/>
    </w:p>
    <w:p w14:paraId="05CD7CB3" w14:textId="77777777" w:rsidR="00B452E7" w:rsidRPr="00FB644C" w:rsidRDefault="00B452E7" w:rsidP="00B452E7">
      <w:r>
        <w:t xml:space="preserve">The </w:t>
      </w:r>
      <w:r w:rsidRPr="00461256">
        <w:t>complexities and obligations to follow rules and regulations in foreign jurisdictions</w:t>
      </w:r>
      <w:r>
        <w:t xml:space="preserve"> can be overwhelming when facing exports to new markets despite the</w:t>
      </w:r>
      <w:r w:rsidRPr="00461256">
        <w:t xml:space="preserve"> considerable growth opportunities</w:t>
      </w:r>
      <w:r>
        <w:t xml:space="preserve">. </w:t>
      </w:r>
      <w:r w:rsidRPr="00A825CE">
        <w:t xml:space="preserve">Decisions regarding legal entities, where to conduct business, and how to finance operations all greatly affect the amount of taxes </w:t>
      </w:r>
      <w:r>
        <w:t xml:space="preserve">your </w:t>
      </w:r>
      <w:r w:rsidRPr="00A825CE">
        <w:t>compan</w:t>
      </w:r>
      <w:r>
        <w:t>y will</w:t>
      </w:r>
      <w:r w:rsidRPr="00A825CE">
        <w:t xml:space="preserve"> pay. </w:t>
      </w:r>
    </w:p>
    <w:p w14:paraId="373581B8" w14:textId="77777777" w:rsidR="00B452E7" w:rsidRDefault="00B452E7" w:rsidP="00B452E7">
      <w:pPr>
        <w:pStyle w:val="Heading3"/>
        <w:numPr>
          <w:ilvl w:val="0"/>
          <w:numId w:val="30"/>
        </w:numPr>
        <w:ind w:left="426" w:hanging="426"/>
        <w:rPr>
          <w:b/>
          <w:bCs/>
        </w:rPr>
      </w:pPr>
      <w:bookmarkStart w:id="14" w:name="_Toc48562014"/>
      <w:bookmarkStart w:id="15" w:name="_Toc48571563"/>
      <w:r>
        <w:rPr>
          <w:b/>
          <w:bCs/>
        </w:rPr>
        <w:t>Structuring your company for international expansion</w:t>
      </w:r>
      <w:bookmarkEnd w:id="14"/>
      <w:bookmarkEnd w:id="15"/>
    </w:p>
    <w:p w14:paraId="1ABE4D82" w14:textId="77777777" w:rsidR="00B452E7" w:rsidRDefault="00B452E7" w:rsidP="00B452E7">
      <w:r>
        <w:t xml:space="preserve">As you expand internationally, it is important to pay attention to the tax consequences of your expansion and take advantage of the opportunities attached to a tax-effective international company structure. </w:t>
      </w:r>
    </w:p>
    <w:p w14:paraId="11B029A7" w14:textId="77777777" w:rsidR="00B452E7" w:rsidRDefault="00B452E7" w:rsidP="00B452E7">
      <w:r>
        <w:t xml:space="preserve">Whether you decide to have a permanent establishment in a foreign jurisdiction, operate exclusively from Canada or establish a close partnership like a franchise or a joint venture across borders, it will impact your bottom line. </w:t>
      </w:r>
    </w:p>
    <w:p w14:paraId="2E3AB2B4" w14:textId="77777777" w:rsidR="00B452E7" w:rsidRDefault="00B452E7" w:rsidP="00B452E7">
      <w:pPr>
        <w:rPr>
          <w:b/>
          <w:bCs/>
          <w:i/>
          <w:iCs/>
        </w:rPr>
      </w:pPr>
      <w:r>
        <w:rPr>
          <w:b/>
          <w:bCs/>
          <w:i/>
          <w:iCs/>
        </w:rPr>
        <w:t xml:space="preserve">Describe how your company is structured to minimize taxes on international transactions </w:t>
      </w:r>
    </w:p>
    <w:tbl>
      <w:tblPr>
        <w:tblStyle w:val="PlainTable2"/>
        <w:tblW w:w="9608" w:type="dxa"/>
        <w:tblBorders>
          <w:top w:val="none" w:sz="0" w:space="0" w:color="auto"/>
          <w:bottom w:val="none" w:sz="0" w:space="0" w:color="auto"/>
        </w:tblBorders>
        <w:shd w:val="clear" w:color="auto" w:fill="FFF6FB"/>
        <w:tblLook w:val="04A0" w:firstRow="1" w:lastRow="0" w:firstColumn="1" w:lastColumn="0" w:noHBand="0" w:noVBand="1"/>
      </w:tblPr>
      <w:tblGrid>
        <w:gridCol w:w="9608"/>
      </w:tblGrid>
      <w:tr w:rsidR="00B452E7" w:rsidRPr="00D26ECE" w14:paraId="4CBEC763" w14:textId="77777777" w:rsidTr="00332471">
        <w:trPr>
          <w:cnfStyle w:val="100000000000" w:firstRow="1" w:lastRow="0" w:firstColumn="0" w:lastColumn="0" w:oddVBand="0" w:evenVBand="0" w:oddHBand="0"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608" w:type="dxa"/>
            <w:tcBorders>
              <w:bottom w:val="none" w:sz="0" w:space="0" w:color="auto"/>
            </w:tcBorders>
            <w:shd w:val="clear" w:color="auto" w:fill="FFF6FB"/>
          </w:tcPr>
          <w:p w14:paraId="1CE65E5D" w14:textId="77777777" w:rsidR="00B452E7" w:rsidRPr="00D26ECE" w:rsidRDefault="00B452E7" w:rsidP="00332471">
            <w:pPr>
              <w:pStyle w:val="Bullets"/>
              <w:numPr>
                <w:ilvl w:val="0"/>
                <w:numId w:val="0"/>
              </w:numPr>
              <w:ind w:left="360"/>
              <w:rPr>
                <w:rFonts w:asciiTheme="majorHAnsi" w:hAnsiTheme="majorHAnsi" w:cstheme="majorHAnsi"/>
                <w:b w:val="0"/>
              </w:rPr>
            </w:pPr>
            <w:bookmarkStart w:id="16" w:name="_Hlk44691365"/>
          </w:p>
        </w:tc>
      </w:tr>
      <w:bookmarkEnd w:id="16"/>
    </w:tbl>
    <w:p w14:paraId="4DF4043F" w14:textId="77777777" w:rsidR="00B452E7" w:rsidRPr="00FB644C" w:rsidRDefault="00B452E7" w:rsidP="00B452E7">
      <w:pPr>
        <w:rPr>
          <w:b/>
          <w:bCs/>
          <w:i/>
          <w:iCs/>
        </w:rPr>
      </w:pPr>
    </w:p>
    <w:p w14:paraId="2553B237" w14:textId="77777777" w:rsidR="00B452E7" w:rsidRDefault="00B452E7" w:rsidP="00B452E7">
      <w:pPr>
        <w:pStyle w:val="Heading3"/>
        <w:numPr>
          <w:ilvl w:val="0"/>
          <w:numId w:val="30"/>
        </w:numPr>
        <w:ind w:left="426" w:hanging="426"/>
        <w:rPr>
          <w:b/>
          <w:bCs/>
        </w:rPr>
      </w:pPr>
      <w:bookmarkStart w:id="17" w:name="_Toc48562015"/>
      <w:bookmarkStart w:id="18" w:name="_Toc48571564"/>
      <w:r>
        <w:rPr>
          <w:b/>
          <w:bCs/>
        </w:rPr>
        <w:t>Tax Filing</w:t>
      </w:r>
      <w:bookmarkEnd w:id="17"/>
      <w:bookmarkEnd w:id="18"/>
    </w:p>
    <w:p w14:paraId="16E8ACD8" w14:textId="77777777" w:rsidR="00B452E7" w:rsidRDefault="00B452E7" w:rsidP="00B452E7">
      <w:r>
        <w:t>Over the past few years, Canadian and numerous foreign tax departments have sharply increased their demands to report on cross-border situations and transactions. Whether transfer pricing, individual country reporting or separate entity reporting, this trend has put increased pressure on Canadian companies to adopt stricter accounting and reporting processes.</w:t>
      </w:r>
    </w:p>
    <w:p w14:paraId="773B8B2B" w14:textId="77777777" w:rsidR="00B452E7" w:rsidRDefault="00B452E7" w:rsidP="00B452E7">
      <w:r>
        <w:t xml:space="preserve">Complying with these demands means that your company and partners must implement policies, procedures and processes that will systematically capture the required transactions details. The complexity of demands can be overwhelming and necessitate an outside tax consultant.  </w:t>
      </w:r>
    </w:p>
    <w:p w14:paraId="4256F35F" w14:textId="77777777" w:rsidR="00B452E7" w:rsidRDefault="00B452E7" w:rsidP="00B452E7">
      <w:r>
        <w:rPr>
          <w:b/>
          <w:bCs/>
          <w:i/>
          <w:iCs/>
        </w:rPr>
        <w:t>For each market where you are operating or planning to operate, list the tax requirement demanded by the local jurisdiction</w:t>
      </w:r>
      <w:r w:rsidRPr="00C30C04">
        <w:rPr>
          <w:rFonts w:ascii="Arial" w:hAnsi="Arial" w:cs="Arial"/>
          <w:color w:val="2E2E38"/>
          <w:sz w:val="30"/>
          <w:szCs w:val="30"/>
          <w:shd w:val="clear" w:color="auto" w:fill="FFFFFF"/>
        </w:rPr>
        <w:t xml:space="preserve"> </w:t>
      </w:r>
    </w:p>
    <w:tbl>
      <w:tblPr>
        <w:tblStyle w:val="PlainTable2"/>
        <w:tblW w:w="9608" w:type="dxa"/>
        <w:tblBorders>
          <w:top w:val="none" w:sz="0" w:space="0" w:color="auto"/>
          <w:bottom w:val="none" w:sz="0" w:space="0" w:color="auto"/>
        </w:tblBorders>
        <w:shd w:val="clear" w:color="auto" w:fill="FFF6FB"/>
        <w:tblLook w:val="04A0" w:firstRow="1" w:lastRow="0" w:firstColumn="1" w:lastColumn="0" w:noHBand="0" w:noVBand="1"/>
      </w:tblPr>
      <w:tblGrid>
        <w:gridCol w:w="9608"/>
      </w:tblGrid>
      <w:tr w:rsidR="00B452E7" w:rsidRPr="00D26ECE" w14:paraId="0DAD59B3" w14:textId="77777777" w:rsidTr="00332471">
        <w:trPr>
          <w:cnfStyle w:val="100000000000" w:firstRow="1" w:lastRow="0" w:firstColumn="0" w:lastColumn="0" w:oddVBand="0" w:evenVBand="0" w:oddHBand="0"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608" w:type="dxa"/>
            <w:tcBorders>
              <w:bottom w:val="none" w:sz="0" w:space="0" w:color="auto"/>
            </w:tcBorders>
            <w:shd w:val="clear" w:color="auto" w:fill="FFF6FB"/>
          </w:tcPr>
          <w:p w14:paraId="1CC35C01" w14:textId="77777777" w:rsidR="00B452E7" w:rsidRPr="00D26ECE" w:rsidRDefault="00B452E7" w:rsidP="00332471">
            <w:pPr>
              <w:pStyle w:val="Bullets"/>
              <w:numPr>
                <w:ilvl w:val="0"/>
                <w:numId w:val="0"/>
              </w:numPr>
              <w:ind w:left="360"/>
              <w:rPr>
                <w:rFonts w:asciiTheme="majorHAnsi" w:hAnsiTheme="majorHAnsi" w:cstheme="majorHAnsi"/>
                <w:b w:val="0"/>
              </w:rPr>
            </w:pPr>
            <w:bookmarkStart w:id="19" w:name="_Hlk44694917"/>
          </w:p>
        </w:tc>
      </w:tr>
    </w:tbl>
    <w:p w14:paraId="4E56D881" w14:textId="77777777" w:rsidR="00B452E7" w:rsidRDefault="00B452E7" w:rsidP="00B452E7">
      <w:pPr>
        <w:pStyle w:val="Heading3"/>
        <w:numPr>
          <w:ilvl w:val="0"/>
          <w:numId w:val="30"/>
        </w:numPr>
        <w:ind w:left="426" w:hanging="426"/>
        <w:rPr>
          <w:b/>
          <w:bCs/>
        </w:rPr>
      </w:pPr>
      <w:bookmarkStart w:id="20" w:name="_Toc48562016"/>
      <w:bookmarkStart w:id="21" w:name="_Toc48571565"/>
      <w:bookmarkStart w:id="22" w:name="_Hlk44691852"/>
      <w:bookmarkEnd w:id="19"/>
      <w:r>
        <w:rPr>
          <w:b/>
          <w:bCs/>
        </w:rPr>
        <w:lastRenderedPageBreak/>
        <w:t>Exit strategy</w:t>
      </w:r>
      <w:bookmarkEnd w:id="20"/>
      <w:bookmarkEnd w:id="21"/>
    </w:p>
    <w:bookmarkEnd w:id="22"/>
    <w:p w14:paraId="74BCBAB5" w14:textId="77777777" w:rsidR="00B452E7" w:rsidRDefault="00B452E7" w:rsidP="00B452E7">
      <w:r>
        <w:t xml:space="preserve">Although leaving your business behind might not be part of your immediate future, failing to plan your succession is likely to result in chaos and a loss in the company value. Any good tax planning should therefore include an exit strategy and should be established at least 2 years before the planned exit date. </w:t>
      </w:r>
    </w:p>
    <w:p w14:paraId="07539689" w14:textId="77777777" w:rsidR="00B452E7" w:rsidRDefault="00B452E7" w:rsidP="00B452E7">
      <w:r>
        <w:t xml:space="preserve">The 3 most </w:t>
      </w:r>
      <w:r w:rsidRPr="00DC0368">
        <w:t>common exit strategies for entrepreneurs</w:t>
      </w:r>
      <w:r>
        <w:t xml:space="preserve"> are the passing of the business to a successor, the transfer of ownership to employees or a sale to a third party. According to BDC, over 50% of </w:t>
      </w:r>
      <w:r w:rsidRPr="00DC0368">
        <w:t>entrepreneurs intend to sell or transfer their business to someone outside their family</w:t>
      </w:r>
      <w:r>
        <w:t>, 25%</w:t>
      </w:r>
      <w:r w:rsidRPr="00DC0368">
        <w:t xml:space="preserve"> of them </w:t>
      </w:r>
      <w:r>
        <w:t xml:space="preserve">prefer </w:t>
      </w:r>
      <w:r w:rsidRPr="00DC0368">
        <w:t xml:space="preserve">a family succession, while just over </w:t>
      </w:r>
      <w:r>
        <w:t>20%</w:t>
      </w:r>
      <w:r w:rsidRPr="00DC0368">
        <w:t xml:space="preserve"> expect to wind down the business and sell its assets</w:t>
      </w:r>
      <w:r>
        <w:t>.</w:t>
      </w:r>
    </w:p>
    <w:p w14:paraId="2CC2C516" w14:textId="77777777" w:rsidR="00B452E7" w:rsidRDefault="00B452E7" w:rsidP="00B452E7">
      <w:pPr>
        <w:pStyle w:val="Heading3"/>
        <w:numPr>
          <w:ilvl w:val="0"/>
          <w:numId w:val="31"/>
        </w:numPr>
        <w:rPr>
          <w:b/>
          <w:bCs/>
          <w:sz w:val="24"/>
          <w:szCs w:val="24"/>
        </w:rPr>
      </w:pPr>
      <w:bookmarkStart w:id="23" w:name="_Toc48562017"/>
      <w:bookmarkStart w:id="24" w:name="_Toc48571566"/>
      <w:r>
        <w:rPr>
          <w:b/>
          <w:bCs/>
          <w:sz w:val="24"/>
          <w:szCs w:val="24"/>
        </w:rPr>
        <w:t>Transfer of ownership through management or employee buyout</w:t>
      </w:r>
      <w:bookmarkEnd w:id="23"/>
      <w:bookmarkEnd w:id="24"/>
    </w:p>
    <w:p w14:paraId="470FA320" w14:textId="77777777" w:rsidR="00B452E7" w:rsidRPr="00E10C54" w:rsidRDefault="00B452E7" w:rsidP="00B452E7">
      <w:pPr>
        <w:ind w:left="360"/>
        <w:rPr>
          <w:lang w:val="en-CA"/>
        </w:rPr>
      </w:pPr>
      <w:r>
        <w:rPr>
          <w:lang w:val="en-CA"/>
        </w:rPr>
        <w:t xml:space="preserve">This solution allows your </w:t>
      </w:r>
      <w:r w:rsidRPr="00E10C54">
        <w:rPr>
          <w:lang w:val="en-CA"/>
        </w:rPr>
        <w:t xml:space="preserve">management team or a group of employees </w:t>
      </w:r>
      <w:r>
        <w:rPr>
          <w:lang w:val="en-CA"/>
        </w:rPr>
        <w:t xml:space="preserve">to </w:t>
      </w:r>
      <w:r w:rsidRPr="00E10C54">
        <w:rPr>
          <w:lang w:val="en-CA"/>
        </w:rPr>
        <w:t xml:space="preserve">pool resources to acquire all or a part of the company. </w:t>
      </w:r>
      <w:r>
        <w:rPr>
          <w:lang w:val="en-CA"/>
        </w:rPr>
        <w:t xml:space="preserve">The advantages of this solution are significant and include a preservation of the company culture and legacy, a complete separation of the family and potential conflicts, a </w:t>
      </w:r>
      <w:r w:rsidRPr="00E10C54">
        <w:rPr>
          <w:lang w:val="en-CA"/>
        </w:rPr>
        <w:t xml:space="preserve">limited </w:t>
      </w:r>
      <w:r>
        <w:rPr>
          <w:lang w:val="en-CA"/>
        </w:rPr>
        <w:t xml:space="preserve">process for </w:t>
      </w:r>
      <w:r w:rsidRPr="00E10C54">
        <w:rPr>
          <w:lang w:val="en-CA"/>
        </w:rPr>
        <w:t xml:space="preserve">due diligence </w:t>
      </w:r>
      <w:r>
        <w:rPr>
          <w:lang w:val="en-CA"/>
        </w:rPr>
        <w:t>and a great option to rewards long-term employees. The downside is usually linked to a limited access to capital and consequent company valuation.</w:t>
      </w:r>
    </w:p>
    <w:p w14:paraId="3DF1DD10" w14:textId="77777777" w:rsidR="00B452E7" w:rsidRDefault="00B452E7" w:rsidP="00B452E7">
      <w:pPr>
        <w:pStyle w:val="Heading3"/>
        <w:numPr>
          <w:ilvl w:val="0"/>
          <w:numId w:val="31"/>
        </w:numPr>
        <w:rPr>
          <w:b/>
          <w:bCs/>
          <w:sz w:val="24"/>
          <w:szCs w:val="24"/>
        </w:rPr>
      </w:pPr>
      <w:bookmarkStart w:id="25" w:name="_Toc48562018"/>
      <w:bookmarkStart w:id="26" w:name="_Toc48571567"/>
      <w:r>
        <w:rPr>
          <w:b/>
          <w:bCs/>
          <w:sz w:val="24"/>
          <w:szCs w:val="24"/>
        </w:rPr>
        <w:t>Succession within the family</w:t>
      </w:r>
      <w:bookmarkEnd w:id="25"/>
      <w:bookmarkEnd w:id="26"/>
    </w:p>
    <w:p w14:paraId="02BA91DF" w14:textId="77777777" w:rsidR="00B452E7" w:rsidRPr="00A85542" w:rsidRDefault="00B452E7" w:rsidP="00B452E7">
      <w:pPr>
        <w:ind w:left="360"/>
        <w:rPr>
          <w:lang w:val="en-CA"/>
        </w:rPr>
      </w:pPr>
      <w:r>
        <w:t xml:space="preserve">Your company can be passed onto family members through either donation or selling of interests, or a mix of both. These hand-outs should be carefully measured, considering tax consequences, revenue needs and the wishes of family members. This solution has the advantage of </w:t>
      </w:r>
      <w:r w:rsidRPr="00A85542">
        <w:rPr>
          <w:lang w:val="en-CA"/>
        </w:rPr>
        <w:t>reduc</w:t>
      </w:r>
      <w:r>
        <w:rPr>
          <w:lang w:val="en-CA"/>
        </w:rPr>
        <w:t>ing 3</w:t>
      </w:r>
      <w:r w:rsidRPr="00A85542">
        <w:rPr>
          <w:vertAlign w:val="superscript"/>
          <w:lang w:val="en-CA"/>
        </w:rPr>
        <w:t>rd</w:t>
      </w:r>
      <w:r>
        <w:rPr>
          <w:lang w:val="en-CA"/>
        </w:rPr>
        <w:t xml:space="preserve"> </w:t>
      </w:r>
      <w:r w:rsidRPr="00A85542">
        <w:rPr>
          <w:lang w:val="en-CA"/>
        </w:rPr>
        <w:t>party involvement</w:t>
      </w:r>
      <w:r>
        <w:rPr>
          <w:lang w:val="en-CA"/>
        </w:rPr>
        <w:t xml:space="preserve"> and it gives you </w:t>
      </w:r>
      <w:r w:rsidRPr="00A85542">
        <w:rPr>
          <w:lang w:val="en-CA"/>
        </w:rPr>
        <w:t xml:space="preserve">the possibility to maintain </w:t>
      </w:r>
      <w:r>
        <w:rPr>
          <w:lang w:val="en-CA"/>
        </w:rPr>
        <w:t xml:space="preserve">your </w:t>
      </w:r>
      <w:r w:rsidRPr="00A85542">
        <w:rPr>
          <w:lang w:val="en-CA"/>
        </w:rPr>
        <w:t xml:space="preserve">involvement and influence in </w:t>
      </w:r>
      <w:r>
        <w:rPr>
          <w:lang w:val="en-CA"/>
        </w:rPr>
        <w:t xml:space="preserve">the company. However, it can sometimes be difficult to </w:t>
      </w:r>
      <w:r w:rsidRPr="00A85542">
        <w:rPr>
          <w:lang w:val="en-CA"/>
        </w:rPr>
        <w:t>identify and train the right successor</w:t>
      </w:r>
      <w:r>
        <w:rPr>
          <w:lang w:val="en-CA"/>
        </w:rPr>
        <w:t xml:space="preserve">, leading to potential family conflicts. </w:t>
      </w:r>
    </w:p>
    <w:p w14:paraId="4A7AD06F" w14:textId="77777777" w:rsidR="00B452E7" w:rsidRDefault="00B452E7" w:rsidP="00B452E7">
      <w:pPr>
        <w:pStyle w:val="Heading3"/>
        <w:numPr>
          <w:ilvl w:val="0"/>
          <w:numId w:val="31"/>
        </w:numPr>
        <w:rPr>
          <w:b/>
          <w:bCs/>
          <w:sz w:val="24"/>
          <w:szCs w:val="24"/>
        </w:rPr>
      </w:pPr>
      <w:bookmarkStart w:id="27" w:name="_Toc48562019"/>
      <w:bookmarkStart w:id="28" w:name="_Toc48571568"/>
      <w:r>
        <w:rPr>
          <w:b/>
          <w:bCs/>
          <w:sz w:val="24"/>
          <w:szCs w:val="24"/>
        </w:rPr>
        <w:t>Selling the business to a 3</w:t>
      </w:r>
      <w:r w:rsidRPr="006B7CDA">
        <w:rPr>
          <w:b/>
          <w:bCs/>
          <w:sz w:val="24"/>
          <w:szCs w:val="24"/>
          <w:vertAlign w:val="superscript"/>
        </w:rPr>
        <w:t>rd</w:t>
      </w:r>
      <w:r>
        <w:rPr>
          <w:b/>
          <w:bCs/>
          <w:sz w:val="24"/>
          <w:szCs w:val="24"/>
        </w:rPr>
        <w:t xml:space="preserve"> party</w:t>
      </w:r>
      <w:bookmarkEnd w:id="27"/>
      <w:bookmarkEnd w:id="28"/>
    </w:p>
    <w:p w14:paraId="649B038C" w14:textId="77777777" w:rsidR="00B452E7" w:rsidRDefault="00B452E7" w:rsidP="00B452E7">
      <w:pPr>
        <w:ind w:left="360"/>
      </w:pPr>
      <w:r>
        <w:t>The main options for business owners who are looking to sell their small business include:</w:t>
      </w:r>
    </w:p>
    <w:p w14:paraId="29E3FECF" w14:textId="77777777" w:rsidR="00B452E7" w:rsidRDefault="00B452E7" w:rsidP="00B452E7">
      <w:pPr>
        <w:numPr>
          <w:ilvl w:val="0"/>
          <w:numId w:val="10"/>
        </w:numPr>
        <w:spacing w:after="0"/>
        <w:ind w:left="1418" w:hanging="284"/>
        <w:contextualSpacing/>
      </w:pPr>
      <w:r>
        <w:rPr>
          <w:b/>
        </w:rPr>
        <w:t xml:space="preserve">Initial Public Offering (IPO): </w:t>
      </w:r>
      <w:r>
        <w:t>this relates to the sale and/or issuance of shares in a private company on a public stock exchange.</w:t>
      </w:r>
    </w:p>
    <w:p w14:paraId="2AB302B9" w14:textId="77777777" w:rsidR="00B452E7" w:rsidRDefault="00B452E7" w:rsidP="00B452E7">
      <w:pPr>
        <w:numPr>
          <w:ilvl w:val="0"/>
          <w:numId w:val="10"/>
        </w:numPr>
        <w:spacing w:after="0"/>
        <w:ind w:left="1418" w:hanging="284"/>
        <w:contextualSpacing/>
      </w:pPr>
      <w:r>
        <w:rPr>
          <w:b/>
        </w:rPr>
        <w:t>Private equity:</w:t>
      </w:r>
      <w:r>
        <w:t xml:space="preserve"> this relates to the sale and/or issuance of shares to a financial investor.</w:t>
      </w:r>
    </w:p>
    <w:p w14:paraId="307C3D8A" w14:textId="77777777" w:rsidR="00B452E7" w:rsidRDefault="00B452E7" w:rsidP="00B452E7">
      <w:pPr>
        <w:numPr>
          <w:ilvl w:val="0"/>
          <w:numId w:val="10"/>
        </w:numPr>
        <w:spacing w:after="0"/>
        <w:ind w:left="1418" w:hanging="284"/>
        <w:contextualSpacing/>
      </w:pPr>
      <w:r>
        <w:rPr>
          <w:b/>
        </w:rPr>
        <w:t>Sale to another business:</w:t>
      </w:r>
      <w:r>
        <w:t xml:space="preserve"> the sale and/or issuance of shares to another operating company. This is a good option for shareholders looking for a clean exit and the highest possible value.</w:t>
      </w:r>
    </w:p>
    <w:p w14:paraId="295191CE" w14:textId="77777777" w:rsidR="00B452E7" w:rsidRDefault="00B452E7" w:rsidP="00B452E7"/>
    <w:p w14:paraId="395347EE" w14:textId="77777777" w:rsidR="00B452E7" w:rsidRDefault="00B452E7" w:rsidP="00B452E7">
      <w:pPr>
        <w:rPr>
          <w:b/>
          <w:bCs/>
          <w:i/>
          <w:iCs/>
        </w:rPr>
      </w:pPr>
      <w:r>
        <w:rPr>
          <w:b/>
          <w:bCs/>
          <w:i/>
          <w:iCs/>
        </w:rPr>
        <w:t xml:space="preserve">Describe your exit strategy </w:t>
      </w:r>
    </w:p>
    <w:tbl>
      <w:tblPr>
        <w:tblStyle w:val="PlainTable2"/>
        <w:tblW w:w="9608" w:type="dxa"/>
        <w:tblBorders>
          <w:top w:val="none" w:sz="0" w:space="0" w:color="auto"/>
          <w:bottom w:val="none" w:sz="0" w:space="0" w:color="auto"/>
        </w:tblBorders>
        <w:shd w:val="clear" w:color="auto" w:fill="FFF6FB"/>
        <w:tblLook w:val="04A0" w:firstRow="1" w:lastRow="0" w:firstColumn="1" w:lastColumn="0" w:noHBand="0" w:noVBand="1"/>
      </w:tblPr>
      <w:tblGrid>
        <w:gridCol w:w="9608"/>
      </w:tblGrid>
      <w:tr w:rsidR="00B452E7" w:rsidRPr="00D26ECE" w14:paraId="2440E41D" w14:textId="77777777" w:rsidTr="00332471">
        <w:trPr>
          <w:cnfStyle w:val="100000000000" w:firstRow="1" w:lastRow="0" w:firstColumn="0" w:lastColumn="0" w:oddVBand="0" w:evenVBand="0" w:oddHBand="0" w:evenHBand="0" w:firstRowFirstColumn="0" w:firstRowLastColumn="0" w:lastRowFirstColumn="0" w:lastRowLastColumn="0"/>
          <w:trHeight w:val="2182"/>
        </w:trPr>
        <w:tc>
          <w:tcPr>
            <w:cnfStyle w:val="001000000000" w:firstRow="0" w:lastRow="0" w:firstColumn="1" w:lastColumn="0" w:oddVBand="0" w:evenVBand="0" w:oddHBand="0" w:evenHBand="0" w:firstRowFirstColumn="0" w:firstRowLastColumn="0" w:lastRowFirstColumn="0" w:lastRowLastColumn="0"/>
            <w:tcW w:w="9608" w:type="dxa"/>
            <w:tcBorders>
              <w:bottom w:val="none" w:sz="0" w:space="0" w:color="auto"/>
            </w:tcBorders>
            <w:shd w:val="clear" w:color="auto" w:fill="FFF6FB"/>
          </w:tcPr>
          <w:p w14:paraId="4AFB42DD" w14:textId="77777777" w:rsidR="00B452E7" w:rsidRPr="00D26ECE" w:rsidRDefault="00B452E7" w:rsidP="00332471">
            <w:pPr>
              <w:pStyle w:val="Bullets"/>
              <w:numPr>
                <w:ilvl w:val="0"/>
                <w:numId w:val="0"/>
              </w:numPr>
              <w:ind w:left="360"/>
              <w:rPr>
                <w:rFonts w:asciiTheme="majorHAnsi" w:hAnsiTheme="majorHAnsi" w:cstheme="majorHAnsi"/>
                <w:b w:val="0"/>
              </w:rPr>
            </w:pPr>
          </w:p>
        </w:tc>
      </w:tr>
    </w:tbl>
    <w:p w14:paraId="2A20D2DB" w14:textId="2E704BAD" w:rsidR="00D77F6E" w:rsidRPr="00D77F6E" w:rsidRDefault="00D77F6E" w:rsidP="00623B60">
      <w:pPr>
        <w:rPr>
          <w:b/>
          <w:bCs/>
          <w:i/>
          <w:iCs/>
        </w:rPr>
      </w:pPr>
    </w:p>
    <w:sectPr w:rsidR="00D77F6E" w:rsidRPr="00D77F6E" w:rsidSect="007A4215">
      <w:headerReference w:type="even" r:id="rId14"/>
      <w:headerReference w:type="default" r:id="rId15"/>
      <w:footerReference w:type="default" r:id="rId16"/>
      <w:pgSz w:w="12240" w:h="15840"/>
      <w:pgMar w:top="1871" w:right="1185" w:bottom="1304" w:left="1440" w:header="357"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E106" w14:textId="77777777" w:rsidR="00850E5A" w:rsidRDefault="00850E5A" w:rsidP="00744D1D">
      <w:pPr>
        <w:spacing w:after="0" w:line="240" w:lineRule="auto"/>
      </w:pPr>
      <w:r>
        <w:separator/>
      </w:r>
    </w:p>
  </w:endnote>
  <w:endnote w:type="continuationSeparator" w:id="0">
    <w:p w14:paraId="75148166" w14:textId="77777777" w:rsidR="00850E5A" w:rsidRDefault="00850E5A" w:rsidP="0074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68A7" w14:textId="5713927D" w:rsidR="00850E5A" w:rsidRDefault="00850E5A">
    <w:pPr>
      <w:pStyle w:val="Footer"/>
    </w:pPr>
    <w:r w:rsidRPr="003F5B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B475A" w14:textId="77777777" w:rsidR="00850E5A" w:rsidRDefault="00850E5A" w:rsidP="00744D1D">
      <w:pPr>
        <w:spacing w:after="0" w:line="240" w:lineRule="auto"/>
      </w:pPr>
      <w:r>
        <w:separator/>
      </w:r>
    </w:p>
  </w:footnote>
  <w:footnote w:type="continuationSeparator" w:id="0">
    <w:p w14:paraId="5C0FB2B1" w14:textId="77777777" w:rsidR="00850E5A" w:rsidRDefault="00850E5A" w:rsidP="0074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D14" w14:textId="77777777" w:rsidR="00850E5A" w:rsidRDefault="00850E5A">
    <w:pPr>
      <w:pStyle w:val="Header"/>
    </w:pPr>
    <w:r>
      <w:rPr>
        <w:noProof/>
      </w:rPr>
      <w:drawing>
        <wp:anchor distT="0" distB="0" distL="114300" distR="114300" simplePos="0" relativeHeight="251665408" behindDoc="0" locked="0" layoutInCell="1" allowOverlap="1" wp14:anchorId="0D5168B7" wp14:editId="432B9FEA">
          <wp:simplePos x="0" y="0"/>
          <wp:positionH relativeFrom="column">
            <wp:posOffset>-561975</wp:posOffset>
          </wp:positionH>
          <wp:positionV relativeFrom="paragraph">
            <wp:posOffset>171450</wp:posOffset>
          </wp:positionV>
          <wp:extent cx="4115656" cy="548640"/>
          <wp:effectExtent l="0" t="0" r="0" b="3810"/>
          <wp:wrapNone/>
          <wp:docPr id="11" name="Picture 1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C-T_Board_combo_LR.jpg"/>
                  <pic:cNvPicPr/>
                </pic:nvPicPr>
                <pic:blipFill>
                  <a:blip r:embed="rId1">
                    <a:extLst>
                      <a:ext uri="{28A0092B-C50C-407E-A947-70E740481C1C}">
                        <a14:useLocalDpi xmlns:a14="http://schemas.microsoft.com/office/drawing/2010/main" val="0"/>
                      </a:ext>
                    </a:extLst>
                  </a:blip>
                  <a:stretch>
                    <a:fillRect/>
                  </a:stretch>
                </pic:blipFill>
                <pic:spPr>
                  <a:xfrm>
                    <a:off x="0" y="0"/>
                    <a:ext cx="4115656"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58722DE" wp14:editId="7BA2A24E">
          <wp:simplePos x="0" y="0"/>
          <wp:positionH relativeFrom="column">
            <wp:posOffset>4000500</wp:posOffset>
          </wp:positionH>
          <wp:positionV relativeFrom="paragraph">
            <wp:posOffset>0</wp:posOffset>
          </wp:positionV>
          <wp:extent cx="2371725" cy="78103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P_logo_colour.png"/>
                  <pic:cNvPicPr/>
                </pic:nvPicPr>
                <pic:blipFill>
                  <a:blip r:embed="rId2">
                    <a:extLst>
                      <a:ext uri="{28A0092B-C50C-407E-A947-70E740481C1C}">
                        <a14:useLocalDpi xmlns:a14="http://schemas.microsoft.com/office/drawing/2010/main" val="0"/>
                      </a:ext>
                    </a:extLst>
                  </a:blip>
                  <a:stretch>
                    <a:fillRect/>
                  </a:stretch>
                </pic:blipFill>
                <pic:spPr>
                  <a:xfrm>
                    <a:off x="0" y="0"/>
                    <a:ext cx="2371725" cy="7810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AF8" w14:textId="13678D9B" w:rsidR="00850E5A" w:rsidRPr="009C3206" w:rsidRDefault="00850E5A" w:rsidP="00552483">
    <w:pPr>
      <w:pStyle w:val="Header"/>
    </w:pPr>
    <w:r>
      <w:rPr>
        <w:noProof/>
      </w:rPr>
      <w:drawing>
        <wp:anchor distT="0" distB="0" distL="114300" distR="114300" simplePos="0" relativeHeight="251676672" behindDoc="0" locked="0" layoutInCell="1" allowOverlap="1" wp14:anchorId="06B02A62" wp14:editId="583780D2">
          <wp:simplePos x="0" y="0"/>
          <wp:positionH relativeFrom="column">
            <wp:posOffset>-101600</wp:posOffset>
          </wp:positionH>
          <wp:positionV relativeFrom="paragraph">
            <wp:posOffset>128905</wp:posOffset>
          </wp:positionV>
          <wp:extent cx="6105525" cy="5873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_WTC-T_TAP_lockup_EN.eps"/>
                  <pic:cNvPicPr/>
                </pic:nvPicPr>
                <pic:blipFill>
                  <a:blip r:embed="rId1">
                    <a:extLst>
                      <a:ext uri="{28A0092B-C50C-407E-A947-70E740481C1C}">
                        <a14:useLocalDpi xmlns:a14="http://schemas.microsoft.com/office/drawing/2010/main" val="0"/>
                      </a:ext>
                    </a:extLst>
                  </a:blip>
                  <a:stretch>
                    <a:fillRect/>
                  </a:stretch>
                </pic:blipFill>
                <pic:spPr>
                  <a:xfrm>
                    <a:off x="0" y="0"/>
                    <a:ext cx="6105525"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40BBEEA8" wp14:editId="1EFBFCAC">
          <wp:simplePos x="0" y="0"/>
          <wp:positionH relativeFrom="page">
            <wp:posOffset>5334004</wp:posOffset>
          </wp:positionH>
          <wp:positionV relativeFrom="page">
            <wp:posOffset>3009900</wp:posOffset>
          </wp:positionV>
          <wp:extent cx="2095500" cy="540132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Arrow_3_stack.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2095500" cy="5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DD6"/>
    <w:multiLevelType w:val="hybridMultilevel"/>
    <w:tmpl w:val="EF64725E"/>
    <w:lvl w:ilvl="0" w:tplc="0409000F">
      <w:start w:val="1"/>
      <w:numFmt w:val="decimal"/>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60EC"/>
    <w:multiLevelType w:val="hybridMultilevel"/>
    <w:tmpl w:val="4F54BB3A"/>
    <w:lvl w:ilvl="0" w:tplc="09DA5E1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0FE4A93"/>
    <w:multiLevelType w:val="hybridMultilevel"/>
    <w:tmpl w:val="69DED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3117"/>
    <w:multiLevelType w:val="hybridMultilevel"/>
    <w:tmpl w:val="3CA2A2F2"/>
    <w:lvl w:ilvl="0" w:tplc="C624D08E">
      <w:start w:val="1"/>
      <w:numFmt w:val="bullet"/>
      <w:lvlText w:val=""/>
      <w:lvlJc w:val="left"/>
      <w:pPr>
        <w:ind w:left="723" w:hanging="360"/>
      </w:pPr>
      <w:rPr>
        <w:rFonts w:ascii="Symbol" w:hAnsi="Symbol" w:hint="default"/>
        <w:color w:val="F04E98" w:themeColor="accent1"/>
        <w:sz w:val="18"/>
        <w:szCs w:val="18"/>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0BF43DD9"/>
    <w:multiLevelType w:val="hybridMultilevel"/>
    <w:tmpl w:val="5CB04EE2"/>
    <w:lvl w:ilvl="0" w:tplc="ACE8CA90">
      <w:start w:val="1"/>
      <w:numFmt w:val="bullet"/>
      <w:pStyle w:val="Bullets"/>
      <w:lvlText w:val=""/>
      <w:lvlJc w:val="left"/>
      <w:pPr>
        <w:ind w:left="360" w:hanging="360"/>
      </w:pPr>
      <w:rPr>
        <w:rFonts w:ascii="Symbol" w:hAnsi="Symbol" w:hint="default"/>
        <w:color w:val="F04E98" w:themeColor="accent1"/>
        <w:sz w:val="18"/>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75A9C"/>
    <w:multiLevelType w:val="hybridMultilevel"/>
    <w:tmpl w:val="DBB89D06"/>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DB5D19"/>
    <w:multiLevelType w:val="hybridMultilevel"/>
    <w:tmpl w:val="7A4AC896"/>
    <w:lvl w:ilvl="0" w:tplc="5DE0E36E">
      <w:numFmt w:val="bullet"/>
      <w:lvlText w:val="-"/>
      <w:lvlJc w:val="left"/>
      <w:pPr>
        <w:ind w:left="720" w:hanging="360"/>
      </w:pPr>
      <w:rPr>
        <w:rFonts w:ascii="Calibri Light" w:eastAsiaTheme="minorEastAsia"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1227D5"/>
    <w:multiLevelType w:val="hybridMultilevel"/>
    <w:tmpl w:val="C372A660"/>
    <w:lvl w:ilvl="0" w:tplc="EC66A094">
      <w:start w:val="1"/>
      <w:numFmt w:val="lowerLetter"/>
      <w:lvlText w:val="%1)"/>
      <w:lvlJc w:val="left"/>
      <w:pPr>
        <w:ind w:left="4690" w:hanging="360"/>
      </w:pPr>
      <w:rPr>
        <w:rFonts w:hint="default"/>
        <w:b/>
      </w:rPr>
    </w:lvl>
    <w:lvl w:ilvl="1" w:tplc="10090019" w:tentative="1">
      <w:start w:val="1"/>
      <w:numFmt w:val="lowerLetter"/>
      <w:lvlText w:val="%2."/>
      <w:lvlJc w:val="left"/>
      <w:pPr>
        <w:ind w:left="5410" w:hanging="360"/>
      </w:pPr>
    </w:lvl>
    <w:lvl w:ilvl="2" w:tplc="1009001B" w:tentative="1">
      <w:start w:val="1"/>
      <w:numFmt w:val="lowerRoman"/>
      <w:lvlText w:val="%3."/>
      <w:lvlJc w:val="right"/>
      <w:pPr>
        <w:ind w:left="6130" w:hanging="180"/>
      </w:pPr>
    </w:lvl>
    <w:lvl w:ilvl="3" w:tplc="1009000F" w:tentative="1">
      <w:start w:val="1"/>
      <w:numFmt w:val="decimal"/>
      <w:lvlText w:val="%4."/>
      <w:lvlJc w:val="left"/>
      <w:pPr>
        <w:ind w:left="6850" w:hanging="360"/>
      </w:pPr>
    </w:lvl>
    <w:lvl w:ilvl="4" w:tplc="10090019" w:tentative="1">
      <w:start w:val="1"/>
      <w:numFmt w:val="lowerLetter"/>
      <w:lvlText w:val="%5."/>
      <w:lvlJc w:val="left"/>
      <w:pPr>
        <w:ind w:left="7570" w:hanging="360"/>
      </w:pPr>
    </w:lvl>
    <w:lvl w:ilvl="5" w:tplc="1009001B" w:tentative="1">
      <w:start w:val="1"/>
      <w:numFmt w:val="lowerRoman"/>
      <w:lvlText w:val="%6."/>
      <w:lvlJc w:val="right"/>
      <w:pPr>
        <w:ind w:left="8290" w:hanging="180"/>
      </w:pPr>
    </w:lvl>
    <w:lvl w:ilvl="6" w:tplc="1009000F" w:tentative="1">
      <w:start w:val="1"/>
      <w:numFmt w:val="decimal"/>
      <w:lvlText w:val="%7."/>
      <w:lvlJc w:val="left"/>
      <w:pPr>
        <w:ind w:left="9010" w:hanging="360"/>
      </w:pPr>
    </w:lvl>
    <w:lvl w:ilvl="7" w:tplc="10090019" w:tentative="1">
      <w:start w:val="1"/>
      <w:numFmt w:val="lowerLetter"/>
      <w:lvlText w:val="%8."/>
      <w:lvlJc w:val="left"/>
      <w:pPr>
        <w:ind w:left="9730" w:hanging="360"/>
      </w:pPr>
    </w:lvl>
    <w:lvl w:ilvl="8" w:tplc="1009001B" w:tentative="1">
      <w:start w:val="1"/>
      <w:numFmt w:val="lowerRoman"/>
      <w:lvlText w:val="%9."/>
      <w:lvlJc w:val="right"/>
      <w:pPr>
        <w:ind w:left="10450" w:hanging="180"/>
      </w:pPr>
    </w:lvl>
  </w:abstractNum>
  <w:abstractNum w:abstractNumId="8" w15:restartNumberingAfterBreak="0">
    <w:nsid w:val="1B5B362E"/>
    <w:multiLevelType w:val="hybridMultilevel"/>
    <w:tmpl w:val="5558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A15C7"/>
    <w:multiLevelType w:val="hybridMultilevel"/>
    <w:tmpl w:val="6234D5E8"/>
    <w:lvl w:ilvl="0" w:tplc="04090015">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0" w15:restartNumberingAfterBreak="0">
    <w:nsid w:val="1D2421E1"/>
    <w:multiLevelType w:val="hybridMultilevel"/>
    <w:tmpl w:val="55586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E3249"/>
    <w:multiLevelType w:val="hybridMultilevel"/>
    <w:tmpl w:val="D6CCE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84C02"/>
    <w:multiLevelType w:val="hybridMultilevel"/>
    <w:tmpl w:val="E02477C2"/>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253123B"/>
    <w:multiLevelType w:val="multilevel"/>
    <w:tmpl w:val="3482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FC46B0"/>
    <w:multiLevelType w:val="multilevel"/>
    <w:tmpl w:val="0B10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B756BA"/>
    <w:multiLevelType w:val="hybridMultilevel"/>
    <w:tmpl w:val="D9A2A3C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6F2806"/>
    <w:multiLevelType w:val="hybridMultilevel"/>
    <w:tmpl w:val="E2EE5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50C3E"/>
    <w:multiLevelType w:val="hybridMultilevel"/>
    <w:tmpl w:val="C942A5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C41535"/>
    <w:multiLevelType w:val="hybridMultilevel"/>
    <w:tmpl w:val="BAB2EAFE"/>
    <w:lvl w:ilvl="0" w:tplc="18AAAEF0">
      <w:start w:val="1"/>
      <w:numFmt w:val="low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34F55432"/>
    <w:multiLevelType w:val="hybridMultilevel"/>
    <w:tmpl w:val="3E9063C4"/>
    <w:lvl w:ilvl="0" w:tplc="DA326D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416034E0"/>
    <w:multiLevelType w:val="hybridMultilevel"/>
    <w:tmpl w:val="7A7091DC"/>
    <w:lvl w:ilvl="0" w:tplc="4C1672C2">
      <w:start w:val="1"/>
      <w:numFmt w:val="bullet"/>
      <w:lvlText w:val="o"/>
      <w:lvlJc w:val="left"/>
      <w:pPr>
        <w:ind w:left="360" w:hanging="360"/>
      </w:pPr>
      <w:rPr>
        <w:rFonts w:ascii="Courier New" w:hAnsi="Courier New" w:cs="Courier New" w:hint="default"/>
        <w:color w:val="434343" w:themeColor="accent2"/>
        <w:sz w:val="18"/>
        <w:szCs w:val="18"/>
      </w:rPr>
    </w:lvl>
    <w:lvl w:ilvl="1" w:tplc="04090003">
      <w:start w:val="1"/>
      <w:numFmt w:val="bullet"/>
      <w:lvlText w:val="o"/>
      <w:lvlJc w:val="left"/>
      <w:pPr>
        <w:ind w:left="1080" w:hanging="360"/>
      </w:pPr>
      <w:rPr>
        <w:rFonts w:ascii="Courier New" w:hAnsi="Courier New" w:cs="Courier New" w:hint="default"/>
      </w:rPr>
    </w:lvl>
    <w:lvl w:ilvl="2" w:tplc="17F44C1A">
      <w:start w:val="1"/>
      <w:numFmt w:val="bullet"/>
      <w:lvlText w:val=""/>
      <w:lvlJc w:val="left"/>
      <w:pPr>
        <w:ind w:left="1800" w:hanging="360"/>
      </w:pPr>
      <w:rPr>
        <w:rFonts w:ascii="Symbol" w:hAnsi="Symbol" w:hint="default"/>
        <w:color w:val="F04E98" w:themeColor="accent1"/>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78021F"/>
    <w:multiLevelType w:val="hybridMultilevel"/>
    <w:tmpl w:val="585640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C0055F6"/>
    <w:multiLevelType w:val="hybridMultilevel"/>
    <w:tmpl w:val="2B28153E"/>
    <w:lvl w:ilvl="0" w:tplc="04090015">
      <w:start w:val="1"/>
      <w:numFmt w:val="upperLetter"/>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788D"/>
    <w:multiLevelType w:val="hybridMultilevel"/>
    <w:tmpl w:val="09C2A3EA"/>
    <w:lvl w:ilvl="0" w:tplc="7FC04C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E804DCB"/>
    <w:multiLevelType w:val="hybridMultilevel"/>
    <w:tmpl w:val="28522A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51968"/>
    <w:multiLevelType w:val="hybridMultilevel"/>
    <w:tmpl w:val="A290F9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B72F37"/>
    <w:multiLevelType w:val="hybridMultilevel"/>
    <w:tmpl w:val="0CAE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09629FD"/>
    <w:multiLevelType w:val="multilevel"/>
    <w:tmpl w:val="23389D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5E3BC7"/>
    <w:multiLevelType w:val="multilevel"/>
    <w:tmpl w:val="0524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BD7A0D"/>
    <w:multiLevelType w:val="hybridMultilevel"/>
    <w:tmpl w:val="5ABE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43E51"/>
    <w:multiLevelType w:val="hybridMultilevel"/>
    <w:tmpl w:val="EDF8F378"/>
    <w:lvl w:ilvl="0" w:tplc="4498DF8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ED64CB9"/>
    <w:multiLevelType w:val="hybridMultilevel"/>
    <w:tmpl w:val="5A1A1DA8"/>
    <w:lvl w:ilvl="0" w:tplc="04090003">
      <w:start w:val="1"/>
      <w:numFmt w:val="bullet"/>
      <w:lvlText w:val="o"/>
      <w:lvlJc w:val="left"/>
      <w:pPr>
        <w:ind w:left="360" w:hanging="360"/>
      </w:pPr>
      <w:rPr>
        <w:rFonts w:ascii="Courier New" w:hAnsi="Courier New" w:cs="Courier New"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416A3"/>
    <w:multiLevelType w:val="hybridMultilevel"/>
    <w:tmpl w:val="607E5964"/>
    <w:lvl w:ilvl="0" w:tplc="958CC6C2">
      <w:start w:val="1"/>
      <w:numFmt w:val="bullet"/>
      <w:lvlText w:val=""/>
      <w:lvlJc w:val="left"/>
      <w:pPr>
        <w:ind w:left="360" w:hanging="360"/>
      </w:pPr>
      <w:rPr>
        <w:rFonts w:ascii="Symbol" w:hAnsi="Symbol" w:hint="default"/>
        <w:color w:val="F04E98" w:themeColor="accen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22B37BD"/>
    <w:multiLevelType w:val="hybridMultilevel"/>
    <w:tmpl w:val="FA78812E"/>
    <w:lvl w:ilvl="0" w:tplc="3DF08DD6">
      <w:start w:val="1"/>
      <w:numFmt w:val="bullet"/>
      <w:lvlText w:val=""/>
      <w:lvlJc w:val="left"/>
      <w:pPr>
        <w:ind w:left="1080" w:hanging="360"/>
      </w:pPr>
      <w:rPr>
        <w:rFonts w:ascii="Symbol" w:hAnsi="Symbol" w:hint="default"/>
        <w:color w:val="F04E98" w:themeColor="accent1"/>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105A77"/>
    <w:multiLevelType w:val="hybridMultilevel"/>
    <w:tmpl w:val="7DEC331C"/>
    <w:lvl w:ilvl="0" w:tplc="1FE4FA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9592C8F"/>
    <w:multiLevelType w:val="hybridMultilevel"/>
    <w:tmpl w:val="CA18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F3E53"/>
    <w:multiLevelType w:val="multilevel"/>
    <w:tmpl w:val="6D48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25"/>
  </w:num>
  <w:num w:numId="4">
    <w:abstractNumId w:val="1"/>
  </w:num>
  <w:num w:numId="5">
    <w:abstractNumId w:val="20"/>
  </w:num>
  <w:num w:numId="6">
    <w:abstractNumId w:val="32"/>
  </w:num>
  <w:num w:numId="7">
    <w:abstractNumId w:val="3"/>
  </w:num>
  <w:num w:numId="8">
    <w:abstractNumId w:val="33"/>
  </w:num>
  <w:num w:numId="9">
    <w:abstractNumId w:val="18"/>
  </w:num>
  <w:num w:numId="10">
    <w:abstractNumId w:val="7"/>
  </w:num>
  <w:num w:numId="11">
    <w:abstractNumId w:val="9"/>
  </w:num>
  <w:num w:numId="12">
    <w:abstractNumId w:val="24"/>
  </w:num>
  <w:num w:numId="13">
    <w:abstractNumId w:val="29"/>
  </w:num>
  <w:num w:numId="14">
    <w:abstractNumId w:val="2"/>
  </w:num>
  <w:num w:numId="15">
    <w:abstractNumId w:val="16"/>
  </w:num>
  <w:num w:numId="16">
    <w:abstractNumId w:val="31"/>
  </w:num>
  <w:num w:numId="17">
    <w:abstractNumId w:val="11"/>
  </w:num>
  <w:num w:numId="18">
    <w:abstractNumId w:val="35"/>
  </w:num>
  <w:num w:numId="19">
    <w:abstractNumId w:val="23"/>
  </w:num>
  <w:num w:numId="20">
    <w:abstractNumId w:val="5"/>
  </w:num>
  <w:num w:numId="21">
    <w:abstractNumId w:val="21"/>
  </w:num>
  <w:num w:numId="22">
    <w:abstractNumId w:val="19"/>
  </w:num>
  <w:num w:numId="23">
    <w:abstractNumId w:val="12"/>
  </w:num>
  <w:num w:numId="24">
    <w:abstractNumId w:val="26"/>
  </w:num>
  <w:num w:numId="25">
    <w:abstractNumId w:val="15"/>
  </w:num>
  <w:num w:numId="26">
    <w:abstractNumId w:val="22"/>
  </w:num>
  <w:num w:numId="27">
    <w:abstractNumId w:val="0"/>
  </w:num>
  <w:num w:numId="28">
    <w:abstractNumId w:val="27"/>
  </w:num>
  <w:num w:numId="29">
    <w:abstractNumId w:val="6"/>
  </w:num>
  <w:num w:numId="30">
    <w:abstractNumId w:val="10"/>
  </w:num>
  <w:num w:numId="31">
    <w:abstractNumId w:val="17"/>
  </w:num>
  <w:num w:numId="32">
    <w:abstractNumId w:val="28"/>
  </w:num>
  <w:num w:numId="33">
    <w:abstractNumId w:val="13"/>
  </w:num>
  <w:num w:numId="34">
    <w:abstractNumId w:val="14"/>
  </w:num>
  <w:num w:numId="35">
    <w:abstractNumId w:val="36"/>
  </w:num>
  <w:num w:numId="36">
    <w:abstractNumId w:val="34"/>
  </w:num>
  <w:num w:numId="3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1D"/>
    <w:rsid w:val="00000DD6"/>
    <w:rsid w:val="00000F52"/>
    <w:rsid w:val="00002BC1"/>
    <w:rsid w:val="00003778"/>
    <w:rsid w:val="0000468A"/>
    <w:rsid w:val="000047C4"/>
    <w:rsid w:val="000064F7"/>
    <w:rsid w:val="000072C0"/>
    <w:rsid w:val="00011910"/>
    <w:rsid w:val="00013157"/>
    <w:rsid w:val="00014BFD"/>
    <w:rsid w:val="00015743"/>
    <w:rsid w:val="00015ED4"/>
    <w:rsid w:val="00017973"/>
    <w:rsid w:val="00022FF9"/>
    <w:rsid w:val="00024BBD"/>
    <w:rsid w:val="000302A2"/>
    <w:rsid w:val="000303DB"/>
    <w:rsid w:val="000335D7"/>
    <w:rsid w:val="0003360C"/>
    <w:rsid w:val="0003584A"/>
    <w:rsid w:val="00035A2F"/>
    <w:rsid w:val="00036698"/>
    <w:rsid w:val="00040EAA"/>
    <w:rsid w:val="000412B8"/>
    <w:rsid w:val="000416B2"/>
    <w:rsid w:val="00041D4D"/>
    <w:rsid w:val="00044249"/>
    <w:rsid w:val="0004481F"/>
    <w:rsid w:val="000454B1"/>
    <w:rsid w:val="000466F7"/>
    <w:rsid w:val="0004712C"/>
    <w:rsid w:val="00047228"/>
    <w:rsid w:val="00054706"/>
    <w:rsid w:val="00054896"/>
    <w:rsid w:val="00054CE6"/>
    <w:rsid w:val="00057FBE"/>
    <w:rsid w:val="000611E6"/>
    <w:rsid w:val="00067BA8"/>
    <w:rsid w:val="000723D1"/>
    <w:rsid w:val="000757B9"/>
    <w:rsid w:val="00077D45"/>
    <w:rsid w:val="00081630"/>
    <w:rsid w:val="00081B0E"/>
    <w:rsid w:val="00082C1B"/>
    <w:rsid w:val="00085C3B"/>
    <w:rsid w:val="0008602D"/>
    <w:rsid w:val="000866DD"/>
    <w:rsid w:val="000878CF"/>
    <w:rsid w:val="00092218"/>
    <w:rsid w:val="00092387"/>
    <w:rsid w:val="00092B0E"/>
    <w:rsid w:val="00093C6D"/>
    <w:rsid w:val="000A12CA"/>
    <w:rsid w:val="000A1811"/>
    <w:rsid w:val="000A2715"/>
    <w:rsid w:val="000A2F07"/>
    <w:rsid w:val="000A365C"/>
    <w:rsid w:val="000A3C03"/>
    <w:rsid w:val="000B0AAB"/>
    <w:rsid w:val="000B0C61"/>
    <w:rsid w:val="000B1A72"/>
    <w:rsid w:val="000B210E"/>
    <w:rsid w:val="000B5058"/>
    <w:rsid w:val="000B5F59"/>
    <w:rsid w:val="000B6B7E"/>
    <w:rsid w:val="000B6BC2"/>
    <w:rsid w:val="000B7F82"/>
    <w:rsid w:val="000C070A"/>
    <w:rsid w:val="000C0C05"/>
    <w:rsid w:val="000C3127"/>
    <w:rsid w:val="000C4846"/>
    <w:rsid w:val="000C4FD1"/>
    <w:rsid w:val="000C7071"/>
    <w:rsid w:val="000D20D7"/>
    <w:rsid w:val="000D30CA"/>
    <w:rsid w:val="000D34B7"/>
    <w:rsid w:val="000D386B"/>
    <w:rsid w:val="000E05F9"/>
    <w:rsid w:val="000E6DFD"/>
    <w:rsid w:val="000F1029"/>
    <w:rsid w:val="000F358F"/>
    <w:rsid w:val="000F4743"/>
    <w:rsid w:val="000F5CF5"/>
    <w:rsid w:val="000F7339"/>
    <w:rsid w:val="00101A12"/>
    <w:rsid w:val="00104B8A"/>
    <w:rsid w:val="00105775"/>
    <w:rsid w:val="00105D9E"/>
    <w:rsid w:val="00113863"/>
    <w:rsid w:val="00114ED0"/>
    <w:rsid w:val="00120901"/>
    <w:rsid w:val="00120A56"/>
    <w:rsid w:val="001232C1"/>
    <w:rsid w:val="001244C0"/>
    <w:rsid w:val="001315D1"/>
    <w:rsid w:val="001330EB"/>
    <w:rsid w:val="001340D7"/>
    <w:rsid w:val="0013542A"/>
    <w:rsid w:val="00137FBE"/>
    <w:rsid w:val="00146AC5"/>
    <w:rsid w:val="00154F84"/>
    <w:rsid w:val="00155161"/>
    <w:rsid w:val="0015583B"/>
    <w:rsid w:val="001558DB"/>
    <w:rsid w:val="00155CD8"/>
    <w:rsid w:val="00160577"/>
    <w:rsid w:val="0016113D"/>
    <w:rsid w:val="001617EF"/>
    <w:rsid w:val="00161E3F"/>
    <w:rsid w:val="00161F55"/>
    <w:rsid w:val="0016254D"/>
    <w:rsid w:val="00164358"/>
    <w:rsid w:val="0016480D"/>
    <w:rsid w:val="0017085A"/>
    <w:rsid w:val="001710DF"/>
    <w:rsid w:val="0017149D"/>
    <w:rsid w:val="00171972"/>
    <w:rsid w:val="00171C7A"/>
    <w:rsid w:val="00172F93"/>
    <w:rsid w:val="00173A91"/>
    <w:rsid w:val="001743F0"/>
    <w:rsid w:val="00174BCE"/>
    <w:rsid w:val="00174FD7"/>
    <w:rsid w:val="00183551"/>
    <w:rsid w:val="00185728"/>
    <w:rsid w:val="00185FC6"/>
    <w:rsid w:val="001871CA"/>
    <w:rsid w:val="001873CA"/>
    <w:rsid w:val="00187FA8"/>
    <w:rsid w:val="00191861"/>
    <w:rsid w:val="001922DB"/>
    <w:rsid w:val="00194644"/>
    <w:rsid w:val="00194AC9"/>
    <w:rsid w:val="001961BB"/>
    <w:rsid w:val="00196B6A"/>
    <w:rsid w:val="001976F3"/>
    <w:rsid w:val="001A19AE"/>
    <w:rsid w:val="001A1CBF"/>
    <w:rsid w:val="001A2043"/>
    <w:rsid w:val="001A33D0"/>
    <w:rsid w:val="001A3B45"/>
    <w:rsid w:val="001A5E90"/>
    <w:rsid w:val="001B27DA"/>
    <w:rsid w:val="001B3F17"/>
    <w:rsid w:val="001B5C74"/>
    <w:rsid w:val="001B73B9"/>
    <w:rsid w:val="001B7ED8"/>
    <w:rsid w:val="001C0928"/>
    <w:rsid w:val="001C0CD9"/>
    <w:rsid w:val="001C0EFE"/>
    <w:rsid w:val="001C2034"/>
    <w:rsid w:val="001C2BD9"/>
    <w:rsid w:val="001C2FC9"/>
    <w:rsid w:val="001C3847"/>
    <w:rsid w:val="001C3B1F"/>
    <w:rsid w:val="001C3FF4"/>
    <w:rsid w:val="001C492D"/>
    <w:rsid w:val="001C4FF4"/>
    <w:rsid w:val="001D232C"/>
    <w:rsid w:val="001D2910"/>
    <w:rsid w:val="001D3889"/>
    <w:rsid w:val="001D4533"/>
    <w:rsid w:val="001D6EB3"/>
    <w:rsid w:val="001E29E4"/>
    <w:rsid w:val="001E489E"/>
    <w:rsid w:val="001E6E2F"/>
    <w:rsid w:val="001F0506"/>
    <w:rsid w:val="001F0DF2"/>
    <w:rsid w:val="001F13BC"/>
    <w:rsid w:val="001F4125"/>
    <w:rsid w:val="001F4949"/>
    <w:rsid w:val="001F7564"/>
    <w:rsid w:val="001F7BFD"/>
    <w:rsid w:val="0020013F"/>
    <w:rsid w:val="00200B10"/>
    <w:rsid w:val="00202473"/>
    <w:rsid w:val="00203264"/>
    <w:rsid w:val="00211D36"/>
    <w:rsid w:val="002125A4"/>
    <w:rsid w:val="00212753"/>
    <w:rsid w:val="00212F18"/>
    <w:rsid w:val="0021566A"/>
    <w:rsid w:val="00216C55"/>
    <w:rsid w:val="00217070"/>
    <w:rsid w:val="00221D34"/>
    <w:rsid w:val="00223895"/>
    <w:rsid w:val="00223A07"/>
    <w:rsid w:val="00223FB9"/>
    <w:rsid w:val="0022544A"/>
    <w:rsid w:val="00226D3F"/>
    <w:rsid w:val="0022703E"/>
    <w:rsid w:val="0023208E"/>
    <w:rsid w:val="00237629"/>
    <w:rsid w:val="00237F2F"/>
    <w:rsid w:val="00240135"/>
    <w:rsid w:val="0024215A"/>
    <w:rsid w:val="002437E3"/>
    <w:rsid w:val="002445F0"/>
    <w:rsid w:val="00244630"/>
    <w:rsid w:val="00250AB5"/>
    <w:rsid w:val="002545D8"/>
    <w:rsid w:val="00255046"/>
    <w:rsid w:val="0025504F"/>
    <w:rsid w:val="00264B16"/>
    <w:rsid w:val="00264F54"/>
    <w:rsid w:val="00265631"/>
    <w:rsid w:val="00265982"/>
    <w:rsid w:val="00270375"/>
    <w:rsid w:val="00270452"/>
    <w:rsid w:val="00270995"/>
    <w:rsid w:val="00271532"/>
    <w:rsid w:val="00271591"/>
    <w:rsid w:val="00273F27"/>
    <w:rsid w:val="00274F53"/>
    <w:rsid w:val="0027711C"/>
    <w:rsid w:val="00280B09"/>
    <w:rsid w:val="0028240E"/>
    <w:rsid w:val="00285D84"/>
    <w:rsid w:val="00286423"/>
    <w:rsid w:val="00286EF3"/>
    <w:rsid w:val="002871DF"/>
    <w:rsid w:val="002875AB"/>
    <w:rsid w:val="00290B3E"/>
    <w:rsid w:val="0029427C"/>
    <w:rsid w:val="0029499A"/>
    <w:rsid w:val="00296603"/>
    <w:rsid w:val="00297984"/>
    <w:rsid w:val="00297F1F"/>
    <w:rsid w:val="002A16C8"/>
    <w:rsid w:val="002A5C40"/>
    <w:rsid w:val="002A7D5A"/>
    <w:rsid w:val="002A7E60"/>
    <w:rsid w:val="002B49B3"/>
    <w:rsid w:val="002B5853"/>
    <w:rsid w:val="002B63E3"/>
    <w:rsid w:val="002C0E26"/>
    <w:rsid w:val="002C1F3A"/>
    <w:rsid w:val="002C1F8B"/>
    <w:rsid w:val="002C21E9"/>
    <w:rsid w:val="002C2663"/>
    <w:rsid w:val="002C2FDA"/>
    <w:rsid w:val="002C37A7"/>
    <w:rsid w:val="002C4CF1"/>
    <w:rsid w:val="002C576C"/>
    <w:rsid w:val="002D086E"/>
    <w:rsid w:val="002D5261"/>
    <w:rsid w:val="002D7164"/>
    <w:rsid w:val="002E32A4"/>
    <w:rsid w:val="002E7699"/>
    <w:rsid w:val="002E77AF"/>
    <w:rsid w:val="002F1F4D"/>
    <w:rsid w:val="002F31CD"/>
    <w:rsid w:val="002F5A7E"/>
    <w:rsid w:val="002F7478"/>
    <w:rsid w:val="0030072B"/>
    <w:rsid w:val="00302301"/>
    <w:rsid w:val="0030650F"/>
    <w:rsid w:val="00310429"/>
    <w:rsid w:val="00310B87"/>
    <w:rsid w:val="00310D0F"/>
    <w:rsid w:val="0031344E"/>
    <w:rsid w:val="00316E9C"/>
    <w:rsid w:val="0032181F"/>
    <w:rsid w:val="00321E99"/>
    <w:rsid w:val="00322F35"/>
    <w:rsid w:val="003233FB"/>
    <w:rsid w:val="0032471A"/>
    <w:rsid w:val="00324E53"/>
    <w:rsid w:val="00327BBF"/>
    <w:rsid w:val="00330C7B"/>
    <w:rsid w:val="00334E53"/>
    <w:rsid w:val="003352FC"/>
    <w:rsid w:val="00336E0E"/>
    <w:rsid w:val="00337DD2"/>
    <w:rsid w:val="00341F37"/>
    <w:rsid w:val="003421E3"/>
    <w:rsid w:val="00342AD2"/>
    <w:rsid w:val="00342E64"/>
    <w:rsid w:val="00342F95"/>
    <w:rsid w:val="00343D6B"/>
    <w:rsid w:val="003441AA"/>
    <w:rsid w:val="0034537E"/>
    <w:rsid w:val="00345CB6"/>
    <w:rsid w:val="00346F03"/>
    <w:rsid w:val="00347B50"/>
    <w:rsid w:val="00351C31"/>
    <w:rsid w:val="00351EFF"/>
    <w:rsid w:val="003532A6"/>
    <w:rsid w:val="00353E4C"/>
    <w:rsid w:val="00360840"/>
    <w:rsid w:val="00362D40"/>
    <w:rsid w:val="00362E8F"/>
    <w:rsid w:val="0036764E"/>
    <w:rsid w:val="003704D8"/>
    <w:rsid w:val="00370C38"/>
    <w:rsid w:val="00372624"/>
    <w:rsid w:val="00372851"/>
    <w:rsid w:val="00373C7A"/>
    <w:rsid w:val="00376BA7"/>
    <w:rsid w:val="00377946"/>
    <w:rsid w:val="003811F3"/>
    <w:rsid w:val="00382BEA"/>
    <w:rsid w:val="00382CD3"/>
    <w:rsid w:val="00391D85"/>
    <w:rsid w:val="00392D77"/>
    <w:rsid w:val="003A0150"/>
    <w:rsid w:val="003A26BD"/>
    <w:rsid w:val="003A2C00"/>
    <w:rsid w:val="003A2FE9"/>
    <w:rsid w:val="003A52C6"/>
    <w:rsid w:val="003A651A"/>
    <w:rsid w:val="003A66BB"/>
    <w:rsid w:val="003B1DBB"/>
    <w:rsid w:val="003B1EE5"/>
    <w:rsid w:val="003B3674"/>
    <w:rsid w:val="003B385A"/>
    <w:rsid w:val="003B3A42"/>
    <w:rsid w:val="003B4471"/>
    <w:rsid w:val="003B5B25"/>
    <w:rsid w:val="003B70CC"/>
    <w:rsid w:val="003B75C2"/>
    <w:rsid w:val="003B7627"/>
    <w:rsid w:val="003B798E"/>
    <w:rsid w:val="003C0475"/>
    <w:rsid w:val="003C2958"/>
    <w:rsid w:val="003C474E"/>
    <w:rsid w:val="003D072E"/>
    <w:rsid w:val="003D0896"/>
    <w:rsid w:val="003D19EA"/>
    <w:rsid w:val="003D2293"/>
    <w:rsid w:val="003D4191"/>
    <w:rsid w:val="003D5D15"/>
    <w:rsid w:val="003E1ABD"/>
    <w:rsid w:val="003E20AA"/>
    <w:rsid w:val="003E2671"/>
    <w:rsid w:val="003E63AA"/>
    <w:rsid w:val="003E6AD3"/>
    <w:rsid w:val="003E6C7E"/>
    <w:rsid w:val="003E7191"/>
    <w:rsid w:val="003E7231"/>
    <w:rsid w:val="003F04E5"/>
    <w:rsid w:val="003F2514"/>
    <w:rsid w:val="003F315B"/>
    <w:rsid w:val="003F32B1"/>
    <w:rsid w:val="003F541B"/>
    <w:rsid w:val="003F55F0"/>
    <w:rsid w:val="003F5BEC"/>
    <w:rsid w:val="00400BD9"/>
    <w:rsid w:val="00403765"/>
    <w:rsid w:val="00407360"/>
    <w:rsid w:val="00407ECA"/>
    <w:rsid w:val="0041167B"/>
    <w:rsid w:val="004128E0"/>
    <w:rsid w:val="00422BAB"/>
    <w:rsid w:val="00425860"/>
    <w:rsid w:val="004267D3"/>
    <w:rsid w:val="00427201"/>
    <w:rsid w:val="00427A4B"/>
    <w:rsid w:val="00430FCD"/>
    <w:rsid w:val="004375CC"/>
    <w:rsid w:val="004416E9"/>
    <w:rsid w:val="00443034"/>
    <w:rsid w:val="00443C5E"/>
    <w:rsid w:val="004447B7"/>
    <w:rsid w:val="00445686"/>
    <w:rsid w:val="00450E78"/>
    <w:rsid w:val="0045233B"/>
    <w:rsid w:val="00461256"/>
    <w:rsid w:val="00461656"/>
    <w:rsid w:val="00462C71"/>
    <w:rsid w:val="00463393"/>
    <w:rsid w:val="00465019"/>
    <w:rsid w:val="0046539D"/>
    <w:rsid w:val="00467C68"/>
    <w:rsid w:val="004705C4"/>
    <w:rsid w:val="00471E74"/>
    <w:rsid w:val="00471ED2"/>
    <w:rsid w:val="004738DB"/>
    <w:rsid w:val="004741AB"/>
    <w:rsid w:val="004777A0"/>
    <w:rsid w:val="0048034B"/>
    <w:rsid w:val="00480724"/>
    <w:rsid w:val="00482623"/>
    <w:rsid w:val="0048346F"/>
    <w:rsid w:val="00483FB7"/>
    <w:rsid w:val="00485B74"/>
    <w:rsid w:val="00486F26"/>
    <w:rsid w:val="0049029C"/>
    <w:rsid w:val="00492FD4"/>
    <w:rsid w:val="00495991"/>
    <w:rsid w:val="004965DB"/>
    <w:rsid w:val="00497B84"/>
    <w:rsid w:val="004A1A5A"/>
    <w:rsid w:val="004A1BFD"/>
    <w:rsid w:val="004A3D04"/>
    <w:rsid w:val="004A7035"/>
    <w:rsid w:val="004A791C"/>
    <w:rsid w:val="004B09FC"/>
    <w:rsid w:val="004B0C81"/>
    <w:rsid w:val="004B2C9F"/>
    <w:rsid w:val="004B306C"/>
    <w:rsid w:val="004B36EF"/>
    <w:rsid w:val="004B3FEA"/>
    <w:rsid w:val="004B68DA"/>
    <w:rsid w:val="004B6BEC"/>
    <w:rsid w:val="004B6C6A"/>
    <w:rsid w:val="004C1E04"/>
    <w:rsid w:val="004C23FF"/>
    <w:rsid w:val="004C59CE"/>
    <w:rsid w:val="004C65A4"/>
    <w:rsid w:val="004D133C"/>
    <w:rsid w:val="004D2653"/>
    <w:rsid w:val="004D26AD"/>
    <w:rsid w:val="004D480F"/>
    <w:rsid w:val="004D4939"/>
    <w:rsid w:val="004D5BA7"/>
    <w:rsid w:val="004D60A2"/>
    <w:rsid w:val="004E1561"/>
    <w:rsid w:val="004E185E"/>
    <w:rsid w:val="004E1955"/>
    <w:rsid w:val="004E21F7"/>
    <w:rsid w:val="004E291C"/>
    <w:rsid w:val="004E31DC"/>
    <w:rsid w:val="004E4484"/>
    <w:rsid w:val="004E4740"/>
    <w:rsid w:val="004E47D5"/>
    <w:rsid w:val="004E4A8E"/>
    <w:rsid w:val="004E671C"/>
    <w:rsid w:val="004F0608"/>
    <w:rsid w:val="004F1596"/>
    <w:rsid w:val="004F2A83"/>
    <w:rsid w:val="004F2DE5"/>
    <w:rsid w:val="004F6B07"/>
    <w:rsid w:val="004F7386"/>
    <w:rsid w:val="005008A2"/>
    <w:rsid w:val="0050137A"/>
    <w:rsid w:val="00503A75"/>
    <w:rsid w:val="00511401"/>
    <w:rsid w:val="00511DBC"/>
    <w:rsid w:val="00512D55"/>
    <w:rsid w:val="00513F12"/>
    <w:rsid w:val="00514B9D"/>
    <w:rsid w:val="00520D30"/>
    <w:rsid w:val="005212B8"/>
    <w:rsid w:val="005218A8"/>
    <w:rsid w:val="0052547F"/>
    <w:rsid w:val="00526D6E"/>
    <w:rsid w:val="00530FC2"/>
    <w:rsid w:val="00533B3F"/>
    <w:rsid w:val="00534B76"/>
    <w:rsid w:val="005419F7"/>
    <w:rsid w:val="00546508"/>
    <w:rsid w:val="00546646"/>
    <w:rsid w:val="00547DE2"/>
    <w:rsid w:val="00550B8A"/>
    <w:rsid w:val="00552483"/>
    <w:rsid w:val="00553383"/>
    <w:rsid w:val="005550DC"/>
    <w:rsid w:val="00557C08"/>
    <w:rsid w:val="00561968"/>
    <w:rsid w:val="0056583A"/>
    <w:rsid w:val="005728DA"/>
    <w:rsid w:val="00573BD9"/>
    <w:rsid w:val="00575032"/>
    <w:rsid w:val="00575424"/>
    <w:rsid w:val="005754C6"/>
    <w:rsid w:val="005764A6"/>
    <w:rsid w:val="0057725C"/>
    <w:rsid w:val="00577768"/>
    <w:rsid w:val="00581F7B"/>
    <w:rsid w:val="00587425"/>
    <w:rsid w:val="00587A34"/>
    <w:rsid w:val="0059123A"/>
    <w:rsid w:val="0059171E"/>
    <w:rsid w:val="0059300C"/>
    <w:rsid w:val="005969F1"/>
    <w:rsid w:val="0059719A"/>
    <w:rsid w:val="005A0150"/>
    <w:rsid w:val="005A2F17"/>
    <w:rsid w:val="005A30AA"/>
    <w:rsid w:val="005A34B3"/>
    <w:rsid w:val="005A3A6B"/>
    <w:rsid w:val="005A70BA"/>
    <w:rsid w:val="005A71C1"/>
    <w:rsid w:val="005A7DDE"/>
    <w:rsid w:val="005B177B"/>
    <w:rsid w:val="005B1AA3"/>
    <w:rsid w:val="005B1BEF"/>
    <w:rsid w:val="005B389A"/>
    <w:rsid w:val="005B3E77"/>
    <w:rsid w:val="005B6124"/>
    <w:rsid w:val="005B6773"/>
    <w:rsid w:val="005C12BF"/>
    <w:rsid w:val="005C24C8"/>
    <w:rsid w:val="005C33B3"/>
    <w:rsid w:val="005C33E0"/>
    <w:rsid w:val="005C5426"/>
    <w:rsid w:val="005C5C19"/>
    <w:rsid w:val="005C6479"/>
    <w:rsid w:val="005D191D"/>
    <w:rsid w:val="005D3FE7"/>
    <w:rsid w:val="005D4632"/>
    <w:rsid w:val="005D6824"/>
    <w:rsid w:val="005E3A25"/>
    <w:rsid w:val="005E45C7"/>
    <w:rsid w:val="005E4ABA"/>
    <w:rsid w:val="005E5E83"/>
    <w:rsid w:val="005E71D5"/>
    <w:rsid w:val="005E7C23"/>
    <w:rsid w:val="005F3CC8"/>
    <w:rsid w:val="00600CA3"/>
    <w:rsid w:val="006026B1"/>
    <w:rsid w:val="006027A1"/>
    <w:rsid w:val="00603BF6"/>
    <w:rsid w:val="0060536C"/>
    <w:rsid w:val="006100D5"/>
    <w:rsid w:val="00610A3D"/>
    <w:rsid w:val="00612BAC"/>
    <w:rsid w:val="006137B8"/>
    <w:rsid w:val="00613F4D"/>
    <w:rsid w:val="00613F5C"/>
    <w:rsid w:val="006206CB"/>
    <w:rsid w:val="00623293"/>
    <w:rsid w:val="00623B60"/>
    <w:rsid w:val="00624A9B"/>
    <w:rsid w:val="00624E24"/>
    <w:rsid w:val="0062615F"/>
    <w:rsid w:val="00626B18"/>
    <w:rsid w:val="00627821"/>
    <w:rsid w:val="0063022B"/>
    <w:rsid w:val="0063287A"/>
    <w:rsid w:val="00633376"/>
    <w:rsid w:val="0063416B"/>
    <w:rsid w:val="006413C1"/>
    <w:rsid w:val="00641A80"/>
    <w:rsid w:val="0064524B"/>
    <w:rsid w:val="00645DAB"/>
    <w:rsid w:val="0065019C"/>
    <w:rsid w:val="006527DE"/>
    <w:rsid w:val="00652B9A"/>
    <w:rsid w:val="00652FA9"/>
    <w:rsid w:val="006534DC"/>
    <w:rsid w:val="00653EC8"/>
    <w:rsid w:val="00655240"/>
    <w:rsid w:val="006577A0"/>
    <w:rsid w:val="00657AAF"/>
    <w:rsid w:val="00664025"/>
    <w:rsid w:val="00665195"/>
    <w:rsid w:val="00666FE6"/>
    <w:rsid w:val="00673E14"/>
    <w:rsid w:val="00674D56"/>
    <w:rsid w:val="006754BA"/>
    <w:rsid w:val="00675ED1"/>
    <w:rsid w:val="00677B13"/>
    <w:rsid w:val="00677FF7"/>
    <w:rsid w:val="00681609"/>
    <w:rsid w:val="00697770"/>
    <w:rsid w:val="006A02A5"/>
    <w:rsid w:val="006A426C"/>
    <w:rsid w:val="006A5CA5"/>
    <w:rsid w:val="006A7304"/>
    <w:rsid w:val="006B1534"/>
    <w:rsid w:val="006B1566"/>
    <w:rsid w:val="006B23FA"/>
    <w:rsid w:val="006B3AD0"/>
    <w:rsid w:val="006B5F5F"/>
    <w:rsid w:val="006B7CDA"/>
    <w:rsid w:val="006C1725"/>
    <w:rsid w:val="006C1803"/>
    <w:rsid w:val="006C1CD2"/>
    <w:rsid w:val="006C1F30"/>
    <w:rsid w:val="006C48F7"/>
    <w:rsid w:val="006C4C1A"/>
    <w:rsid w:val="006D1298"/>
    <w:rsid w:val="006D3283"/>
    <w:rsid w:val="006D4580"/>
    <w:rsid w:val="006E1939"/>
    <w:rsid w:val="006E205C"/>
    <w:rsid w:val="006E473D"/>
    <w:rsid w:val="006E61E5"/>
    <w:rsid w:val="006E732F"/>
    <w:rsid w:val="006E7E44"/>
    <w:rsid w:val="006F08FE"/>
    <w:rsid w:val="006F2408"/>
    <w:rsid w:val="006F2B5E"/>
    <w:rsid w:val="006F3581"/>
    <w:rsid w:val="006F376D"/>
    <w:rsid w:val="006F5D62"/>
    <w:rsid w:val="00701E8D"/>
    <w:rsid w:val="00702835"/>
    <w:rsid w:val="0070450C"/>
    <w:rsid w:val="007050CC"/>
    <w:rsid w:val="00705A4F"/>
    <w:rsid w:val="00715AFA"/>
    <w:rsid w:val="00716C70"/>
    <w:rsid w:val="00720DBA"/>
    <w:rsid w:val="00721915"/>
    <w:rsid w:val="00721AD2"/>
    <w:rsid w:val="00723288"/>
    <w:rsid w:val="00725ED5"/>
    <w:rsid w:val="0072763B"/>
    <w:rsid w:val="007352D5"/>
    <w:rsid w:val="00735EE8"/>
    <w:rsid w:val="00736176"/>
    <w:rsid w:val="0073680E"/>
    <w:rsid w:val="0074052A"/>
    <w:rsid w:val="007416FC"/>
    <w:rsid w:val="00743A1C"/>
    <w:rsid w:val="00744D1D"/>
    <w:rsid w:val="0075183B"/>
    <w:rsid w:val="0075333D"/>
    <w:rsid w:val="0075792D"/>
    <w:rsid w:val="007612EE"/>
    <w:rsid w:val="007653D6"/>
    <w:rsid w:val="007663A8"/>
    <w:rsid w:val="00766EC1"/>
    <w:rsid w:val="00767DDB"/>
    <w:rsid w:val="00770AFA"/>
    <w:rsid w:val="0077223D"/>
    <w:rsid w:val="00776894"/>
    <w:rsid w:val="00776CE7"/>
    <w:rsid w:val="00780DE1"/>
    <w:rsid w:val="007810D9"/>
    <w:rsid w:val="007814F2"/>
    <w:rsid w:val="00781A48"/>
    <w:rsid w:val="007826A3"/>
    <w:rsid w:val="00783F7B"/>
    <w:rsid w:val="007842D9"/>
    <w:rsid w:val="00784CC0"/>
    <w:rsid w:val="00790D3B"/>
    <w:rsid w:val="007912AF"/>
    <w:rsid w:val="007916BC"/>
    <w:rsid w:val="007917E6"/>
    <w:rsid w:val="0079421F"/>
    <w:rsid w:val="00794B8C"/>
    <w:rsid w:val="00797030"/>
    <w:rsid w:val="007A1490"/>
    <w:rsid w:val="007A25B2"/>
    <w:rsid w:val="007A4215"/>
    <w:rsid w:val="007A68F2"/>
    <w:rsid w:val="007A792B"/>
    <w:rsid w:val="007A7FCE"/>
    <w:rsid w:val="007B0B5E"/>
    <w:rsid w:val="007B1EC9"/>
    <w:rsid w:val="007B2C5B"/>
    <w:rsid w:val="007B2F81"/>
    <w:rsid w:val="007B384D"/>
    <w:rsid w:val="007B5469"/>
    <w:rsid w:val="007B5FCA"/>
    <w:rsid w:val="007B6995"/>
    <w:rsid w:val="007B7EDA"/>
    <w:rsid w:val="007C0C54"/>
    <w:rsid w:val="007C2A51"/>
    <w:rsid w:val="007C4C96"/>
    <w:rsid w:val="007C6280"/>
    <w:rsid w:val="007C7BE3"/>
    <w:rsid w:val="007D06ED"/>
    <w:rsid w:val="007D3956"/>
    <w:rsid w:val="007D3C47"/>
    <w:rsid w:val="007D4AFC"/>
    <w:rsid w:val="007D6111"/>
    <w:rsid w:val="007D6229"/>
    <w:rsid w:val="007E115D"/>
    <w:rsid w:val="007E2E55"/>
    <w:rsid w:val="007E3B8B"/>
    <w:rsid w:val="007E442B"/>
    <w:rsid w:val="007E4B4E"/>
    <w:rsid w:val="007E58E5"/>
    <w:rsid w:val="007E694F"/>
    <w:rsid w:val="007E7A65"/>
    <w:rsid w:val="007E7D83"/>
    <w:rsid w:val="007F0108"/>
    <w:rsid w:val="007F0792"/>
    <w:rsid w:val="007F195F"/>
    <w:rsid w:val="007F252D"/>
    <w:rsid w:val="007F27C9"/>
    <w:rsid w:val="007F2901"/>
    <w:rsid w:val="007F4BA7"/>
    <w:rsid w:val="007F793E"/>
    <w:rsid w:val="00800696"/>
    <w:rsid w:val="008007FD"/>
    <w:rsid w:val="00802372"/>
    <w:rsid w:val="00804B2B"/>
    <w:rsid w:val="00804C18"/>
    <w:rsid w:val="00805B31"/>
    <w:rsid w:val="00810402"/>
    <w:rsid w:val="00810A76"/>
    <w:rsid w:val="008112B5"/>
    <w:rsid w:val="00811ABE"/>
    <w:rsid w:val="0081298F"/>
    <w:rsid w:val="0081424A"/>
    <w:rsid w:val="008164D5"/>
    <w:rsid w:val="00817650"/>
    <w:rsid w:val="00824920"/>
    <w:rsid w:val="008265CB"/>
    <w:rsid w:val="00826A11"/>
    <w:rsid w:val="00827F4A"/>
    <w:rsid w:val="008302CC"/>
    <w:rsid w:val="008306D5"/>
    <w:rsid w:val="00830FDB"/>
    <w:rsid w:val="00832100"/>
    <w:rsid w:val="00832E97"/>
    <w:rsid w:val="00837019"/>
    <w:rsid w:val="00841352"/>
    <w:rsid w:val="00841FFF"/>
    <w:rsid w:val="00843E6A"/>
    <w:rsid w:val="008456B8"/>
    <w:rsid w:val="00845789"/>
    <w:rsid w:val="00846FC8"/>
    <w:rsid w:val="00850E5A"/>
    <w:rsid w:val="00852009"/>
    <w:rsid w:val="008525BA"/>
    <w:rsid w:val="00854D11"/>
    <w:rsid w:val="00856F6B"/>
    <w:rsid w:val="008570A8"/>
    <w:rsid w:val="008606F9"/>
    <w:rsid w:val="00860706"/>
    <w:rsid w:val="0086394D"/>
    <w:rsid w:val="008663F2"/>
    <w:rsid w:val="00872914"/>
    <w:rsid w:val="00876A57"/>
    <w:rsid w:val="008814EA"/>
    <w:rsid w:val="00882AE8"/>
    <w:rsid w:val="0088563E"/>
    <w:rsid w:val="0089004C"/>
    <w:rsid w:val="008966CF"/>
    <w:rsid w:val="008A2383"/>
    <w:rsid w:val="008A2D8F"/>
    <w:rsid w:val="008A447C"/>
    <w:rsid w:val="008A5CA5"/>
    <w:rsid w:val="008B7826"/>
    <w:rsid w:val="008C03BA"/>
    <w:rsid w:val="008C0743"/>
    <w:rsid w:val="008C116B"/>
    <w:rsid w:val="008C5678"/>
    <w:rsid w:val="008C7AA1"/>
    <w:rsid w:val="008D0F6E"/>
    <w:rsid w:val="008D6164"/>
    <w:rsid w:val="008D7874"/>
    <w:rsid w:val="008E0BA5"/>
    <w:rsid w:val="008E13A7"/>
    <w:rsid w:val="008E1CE1"/>
    <w:rsid w:val="008E2877"/>
    <w:rsid w:val="008E33A2"/>
    <w:rsid w:val="008E49B6"/>
    <w:rsid w:val="008E5A87"/>
    <w:rsid w:val="008E5B5C"/>
    <w:rsid w:val="008E75B8"/>
    <w:rsid w:val="008F4CF6"/>
    <w:rsid w:val="008F6D62"/>
    <w:rsid w:val="008F6DB7"/>
    <w:rsid w:val="008F7093"/>
    <w:rsid w:val="0090065C"/>
    <w:rsid w:val="00901591"/>
    <w:rsid w:val="00901C1D"/>
    <w:rsid w:val="009025FC"/>
    <w:rsid w:val="00903FC3"/>
    <w:rsid w:val="009067C5"/>
    <w:rsid w:val="00907FB5"/>
    <w:rsid w:val="00912B0D"/>
    <w:rsid w:val="00912F4A"/>
    <w:rsid w:val="00914B9F"/>
    <w:rsid w:val="00917390"/>
    <w:rsid w:val="00921173"/>
    <w:rsid w:val="009227FB"/>
    <w:rsid w:val="0092358A"/>
    <w:rsid w:val="0092393E"/>
    <w:rsid w:val="00924027"/>
    <w:rsid w:val="0092657D"/>
    <w:rsid w:val="00931634"/>
    <w:rsid w:val="0093193A"/>
    <w:rsid w:val="00931F70"/>
    <w:rsid w:val="0093250E"/>
    <w:rsid w:val="00932D0D"/>
    <w:rsid w:val="00932D90"/>
    <w:rsid w:val="00933217"/>
    <w:rsid w:val="00933B51"/>
    <w:rsid w:val="00934200"/>
    <w:rsid w:val="0093545A"/>
    <w:rsid w:val="00936A96"/>
    <w:rsid w:val="00936AEA"/>
    <w:rsid w:val="00944A5E"/>
    <w:rsid w:val="00944D53"/>
    <w:rsid w:val="00945685"/>
    <w:rsid w:val="009504CB"/>
    <w:rsid w:val="0096038E"/>
    <w:rsid w:val="009633E9"/>
    <w:rsid w:val="00964810"/>
    <w:rsid w:val="00964FD5"/>
    <w:rsid w:val="00965B9B"/>
    <w:rsid w:val="0097160B"/>
    <w:rsid w:val="00974255"/>
    <w:rsid w:val="00975103"/>
    <w:rsid w:val="00976E04"/>
    <w:rsid w:val="00986C7A"/>
    <w:rsid w:val="0099006E"/>
    <w:rsid w:val="00990EFE"/>
    <w:rsid w:val="0099107A"/>
    <w:rsid w:val="00991AAD"/>
    <w:rsid w:val="00991AC3"/>
    <w:rsid w:val="00993A99"/>
    <w:rsid w:val="009945DE"/>
    <w:rsid w:val="009947B1"/>
    <w:rsid w:val="0099481F"/>
    <w:rsid w:val="009949F5"/>
    <w:rsid w:val="00997CFE"/>
    <w:rsid w:val="009A03EB"/>
    <w:rsid w:val="009A14A4"/>
    <w:rsid w:val="009A1503"/>
    <w:rsid w:val="009A1745"/>
    <w:rsid w:val="009A22A6"/>
    <w:rsid w:val="009A27AD"/>
    <w:rsid w:val="009A52BA"/>
    <w:rsid w:val="009B0FC4"/>
    <w:rsid w:val="009B26AA"/>
    <w:rsid w:val="009B37A4"/>
    <w:rsid w:val="009B4308"/>
    <w:rsid w:val="009C0E10"/>
    <w:rsid w:val="009C1196"/>
    <w:rsid w:val="009C1CE4"/>
    <w:rsid w:val="009C2556"/>
    <w:rsid w:val="009C3206"/>
    <w:rsid w:val="009C364B"/>
    <w:rsid w:val="009C392F"/>
    <w:rsid w:val="009C3B97"/>
    <w:rsid w:val="009C3C65"/>
    <w:rsid w:val="009C56F5"/>
    <w:rsid w:val="009D0DDD"/>
    <w:rsid w:val="009D2B5F"/>
    <w:rsid w:val="009D60F9"/>
    <w:rsid w:val="009D6436"/>
    <w:rsid w:val="009E10E1"/>
    <w:rsid w:val="009E156B"/>
    <w:rsid w:val="009E2183"/>
    <w:rsid w:val="009E273F"/>
    <w:rsid w:val="009E506C"/>
    <w:rsid w:val="009F0A33"/>
    <w:rsid w:val="009F0F9E"/>
    <w:rsid w:val="009F3F05"/>
    <w:rsid w:val="009F42DE"/>
    <w:rsid w:val="009F59D3"/>
    <w:rsid w:val="009F772B"/>
    <w:rsid w:val="009F7E41"/>
    <w:rsid w:val="009F7F39"/>
    <w:rsid w:val="00A00C4D"/>
    <w:rsid w:val="00A01E98"/>
    <w:rsid w:val="00A03B8D"/>
    <w:rsid w:val="00A03EBD"/>
    <w:rsid w:val="00A07E2B"/>
    <w:rsid w:val="00A13DAF"/>
    <w:rsid w:val="00A14E7D"/>
    <w:rsid w:val="00A16906"/>
    <w:rsid w:val="00A172EF"/>
    <w:rsid w:val="00A20917"/>
    <w:rsid w:val="00A22157"/>
    <w:rsid w:val="00A22713"/>
    <w:rsid w:val="00A2412C"/>
    <w:rsid w:val="00A258A6"/>
    <w:rsid w:val="00A26B41"/>
    <w:rsid w:val="00A30320"/>
    <w:rsid w:val="00A31701"/>
    <w:rsid w:val="00A32791"/>
    <w:rsid w:val="00A3370E"/>
    <w:rsid w:val="00A3408B"/>
    <w:rsid w:val="00A34C4C"/>
    <w:rsid w:val="00A369F5"/>
    <w:rsid w:val="00A40807"/>
    <w:rsid w:val="00A40E4F"/>
    <w:rsid w:val="00A426FE"/>
    <w:rsid w:val="00A44F4E"/>
    <w:rsid w:val="00A4793E"/>
    <w:rsid w:val="00A5161C"/>
    <w:rsid w:val="00A54CD3"/>
    <w:rsid w:val="00A5628E"/>
    <w:rsid w:val="00A60DC3"/>
    <w:rsid w:val="00A63899"/>
    <w:rsid w:val="00A63949"/>
    <w:rsid w:val="00A6741B"/>
    <w:rsid w:val="00A67744"/>
    <w:rsid w:val="00A67DDB"/>
    <w:rsid w:val="00A735A1"/>
    <w:rsid w:val="00A739E9"/>
    <w:rsid w:val="00A740F3"/>
    <w:rsid w:val="00A7581B"/>
    <w:rsid w:val="00A76F20"/>
    <w:rsid w:val="00A772B9"/>
    <w:rsid w:val="00A81238"/>
    <w:rsid w:val="00A825CE"/>
    <w:rsid w:val="00A85542"/>
    <w:rsid w:val="00A90082"/>
    <w:rsid w:val="00A9357E"/>
    <w:rsid w:val="00A9402F"/>
    <w:rsid w:val="00A956E0"/>
    <w:rsid w:val="00A95BDC"/>
    <w:rsid w:val="00AA0AD6"/>
    <w:rsid w:val="00AA17B1"/>
    <w:rsid w:val="00AA1BA5"/>
    <w:rsid w:val="00AB1DDE"/>
    <w:rsid w:val="00AB293B"/>
    <w:rsid w:val="00AB3B5E"/>
    <w:rsid w:val="00AB49AD"/>
    <w:rsid w:val="00AB6020"/>
    <w:rsid w:val="00AB60ED"/>
    <w:rsid w:val="00AB69C0"/>
    <w:rsid w:val="00AC07D4"/>
    <w:rsid w:val="00AC16FC"/>
    <w:rsid w:val="00AC1A6B"/>
    <w:rsid w:val="00AC20AF"/>
    <w:rsid w:val="00AC2290"/>
    <w:rsid w:val="00AD004B"/>
    <w:rsid w:val="00AD54DE"/>
    <w:rsid w:val="00AD63A7"/>
    <w:rsid w:val="00AE46D5"/>
    <w:rsid w:val="00AE49B0"/>
    <w:rsid w:val="00AF2554"/>
    <w:rsid w:val="00AF5678"/>
    <w:rsid w:val="00AF638D"/>
    <w:rsid w:val="00B01463"/>
    <w:rsid w:val="00B02D83"/>
    <w:rsid w:val="00B02FC0"/>
    <w:rsid w:val="00B04ED0"/>
    <w:rsid w:val="00B05024"/>
    <w:rsid w:val="00B06C77"/>
    <w:rsid w:val="00B1065E"/>
    <w:rsid w:val="00B112C7"/>
    <w:rsid w:val="00B1195A"/>
    <w:rsid w:val="00B11CB6"/>
    <w:rsid w:val="00B16155"/>
    <w:rsid w:val="00B20960"/>
    <w:rsid w:val="00B218C4"/>
    <w:rsid w:val="00B226DC"/>
    <w:rsid w:val="00B24A40"/>
    <w:rsid w:val="00B24ACB"/>
    <w:rsid w:val="00B2577E"/>
    <w:rsid w:val="00B2696D"/>
    <w:rsid w:val="00B27594"/>
    <w:rsid w:val="00B30410"/>
    <w:rsid w:val="00B30434"/>
    <w:rsid w:val="00B31722"/>
    <w:rsid w:val="00B33882"/>
    <w:rsid w:val="00B3549A"/>
    <w:rsid w:val="00B3667C"/>
    <w:rsid w:val="00B401E3"/>
    <w:rsid w:val="00B40E6F"/>
    <w:rsid w:val="00B421B1"/>
    <w:rsid w:val="00B44CAD"/>
    <w:rsid w:val="00B4517D"/>
    <w:rsid w:val="00B452E7"/>
    <w:rsid w:val="00B458C9"/>
    <w:rsid w:val="00B4656B"/>
    <w:rsid w:val="00B46ADA"/>
    <w:rsid w:val="00B51978"/>
    <w:rsid w:val="00B51EDC"/>
    <w:rsid w:val="00B52735"/>
    <w:rsid w:val="00B52CFC"/>
    <w:rsid w:val="00B5490E"/>
    <w:rsid w:val="00B55A0F"/>
    <w:rsid w:val="00B55A5C"/>
    <w:rsid w:val="00B6093B"/>
    <w:rsid w:val="00B62F6F"/>
    <w:rsid w:val="00B6452B"/>
    <w:rsid w:val="00B66B00"/>
    <w:rsid w:val="00B67ABF"/>
    <w:rsid w:val="00B71BC7"/>
    <w:rsid w:val="00B7271A"/>
    <w:rsid w:val="00B7272D"/>
    <w:rsid w:val="00B73609"/>
    <w:rsid w:val="00B75F2E"/>
    <w:rsid w:val="00B7776D"/>
    <w:rsid w:val="00B80570"/>
    <w:rsid w:val="00B821C5"/>
    <w:rsid w:val="00B82D97"/>
    <w:rsid w:val="00B840D6"/>
    <w:rsid w:val="00B8504B"/>
    <w:rsid w:val="00B85505"/>
    <w:rsid w:val="00B93AF6"/>
    <w:rsid w:val="00B96DFF"/>
    <w:rsid w:val="00BA164B"/>
    <w:rsid w:val="00BA2D62"/>
    <w:rsid w:val="00BA3B9F"/>
    <w:rsid w:val="00BA43B1"/>
    <w:rsid w:val="00BA4D9E"/>
    <w:rsid w:val="00BA4E2E"/>
    <w:rsid w:val="00BA5BAA"/>
    <w:rsid w:val="00BA6037"/>
    <w:rsid w:val="00BA61F7"/>
    <w:rsid w:val="00BB050F"/>
    <w:rsid w:val="00BB0982"/>
    <w:rsid w:val="00BB194A"/>
    <w:rsid w:val="00BB3220"/>
    <w:rsid w:val="00BB4AD2"/>
    <w:rsid w:val="00BB7E12"/>
    <w:rsid w:val="00BC0128"/>
    <w:rsid w:val="00BC2C62"/>
    <w:rsid w:val="00BC5B59"/>
    <w:rsid w:val="00BC661E"/>
    <w:rsid w:val="00BD01E2"/>
    <w:rsid w:val="00BD099D"/>
    <w:rsid w:val="00BD0BF5"/>
    <w:rsid w:val="00BD2376"/>
    <w:rsid w:val="00BD618B"/>
    <w:rsid w:val="00BD690F"/>
    <w:rsid w:val="00BD7884"/>
    <w:rsid w:val="00BD789C"/>
    <w:rsid w:val="00BD7C9F"/>
    <w:rsid w:val="00BD7E4A"/>
    <w:rsid w:val="00BE049E"/>
    <w:rsid w:val="00BE158F"/>
    <w:rsid w:val="00BE5416"/>
    <w:rsid w:val="00BE5533"/>
    <w:rsid w:val="00BE5703"/>
    <w:rsid w:val="00BF09B0"/>
    <w:rsid w:val="00BF294E"/>
    <w:rsid w:val="00BF2E28"/>
    <w:rsid w:val="00BF3F2C"/>
    <w:rsid w:val="00BF42C1"/>
    <w:rsid w:val="00BF4EF7"/>
    <w:rsid w:val="00BF5359"/>
    <w:rsid w:val="00BF5F79"/>
    <w:rsid w:val="00BF6C4A"/>
    <w:rsid w:val="00BF747F"/>
    <w:rsid w:val="00C03752"/>
    <w:rsid w:val="00C04D63"/>
    <w:rsid w:val="00C0509B"/>
    <w:rsid w:val="00C0666F"/>
    <w:rsid w:val="00C06ADC"/>
    <w:rsid w:val="00C10E06"/>
    <w:rsid w:val="00C121F7"/>
    <w:rsid w:val="00C13A4E"/>
    <w:rsid w:val="00C13C42"/>
    <w:rsid w:val="00C13EDB"/>
    <w:rsid w:val="00C24A0C"/>
    <w:rsid w:val="00C24C86"/>
    <w:rsid w:val="00C2533A"/>
    <w:rsid w:val="00C2552C"/>
    <w:rsid w:val="00C26D0B"/>
    <w:rsid w:val="00C305AE"/>
    <w:rsid w:val="00C30C04"/>
    <w:rsid w:val="00C319DA"/>
    <w:rsid w:val="00C31BF2"/>
    <w:rsid w:val="00C336C3"/>
    <w:rsid w:val="00C33D02"/>
    <w:rsid w:val="00C33E99"/>
    <w:rsid w:val="00C343AC"/>
    <w:rsid w:val="00C35CC0"/>
    <w:rsid w:val="00C427D2"/>
    <w:rsid w:val="00C429D2"/>
    <w:rsid w:val="00C432E0"/>
    <w:rsid w:val="00C434B5"/>
    <w:rsid w:val="00C44852"/>
    <w:rsid w:val="00C506B2"/>
    <w:rsid w:val="00C5387C"/>
    <w:rsid w:val="00C555B2"/>
    <w:rsid w:val="00C56D60"/>
    <w:rsid w:val="00C67949"/>
    <w:rsid w:val="00C70F64"/>
    <w:rsid w:val="00C72C67"/>
    <w:rsid w:val="00C743C6"/>
    <w:rsid w:val="00C74A30"/>
    <w:rsid w:val="00C7590F"/>
    <w:rsid w:val="00C7595D"/>
    <w:rsid w:val="00C75C95"/>
    <w:rsid w:val="00C8065E"/>
    <w:rsid w:val="00C82844"/>
    <w:rsid w:val="00C83D39"/>
    <w:rsid w:val="00C85B41"/>
    <w:rsid w:val="00C86634"/>
    <w:rsid w:val="00C87273"/>
    <w:rsid w:val="00C875B7"/>
    <w:rsid w:val="00C87FE5"/>
    <w:rsid w:val="00C90315"/>
    <w:rsid w:val="00C90BB4"/>
    <w:rsid w:val="00C90C4C"/>
    <w:rsid w:val="00C94C1A"/>
    <w:rsid w:val="00C95DB3"/>
    <w:rsid w:val="00CA260F"/>
    <w:rsid w:val="00CA41C8"/>
    <w:rsid w:val="00CA47ED"/>
    <w:rsid w:val="00CA5455"/>
    <w:rsid w:val="00CA6CA6"/>
    <w:rsid w:val="00CA744D"/>
    <w:rsid w:val="00CB258F"/>
    <w:rsid w:val="00CB2848"/>
    <w:rsid w:val="00CB4986"/>
    <w:rsid w:val="00CB5CD4"/>
    <w:rsid w:val="00CB75D0"/>
    <w:rsid w:val="00CB7D80"/>
    <w:rsid w:val="00CC0A1B"/>
    <w:rsid w:val="00CC0B39"/>
    <w:rsid w:val="00CC3A9D"/>
    <w:rsid w:val="00CC3E6E"/>
    <w:rsid w:val="00CC589A"/>
    <w:rsid w:val="00CC69F5"/>
    <w:rsid w:val="00CD1D04"/>
    <w:rsid w:val="00CD25A5"/>
    <w:rsid w:val="00CD29A6"/>
    <w:rsid w:val="00CD4C9E"/>
    <w:rsid w:val="00CD548D"/>
    <w:rsid w:val="00CE2FC5"/>
    <w:rsid w:val="00CE7ABB"/>
    <w:rsid w:val="00CF0868"/>
    <w:rsid w:val="00CF171A"/>
    <w:rsid w:val="00CF2538"/>
    <w:rsid w:val="00CF3C89"/>
    <w:rsid w:val="00CF67DD"/>
    <w:rsid w:val="00CF6E28"/>
    <w:rsid w:val="00D00B2D"/>
    <w:rsid w:val="00D01BF6"/>
    <w:rsid w:val="00D0300D"/>
    <w:rsid w:val="00D048AD"/>
    <w:rsid w:val="00D05293"/>
    <w:rsid w:val="00D12778"/>
    <w:rsid w:val="00D12827"/>
    <w:rsid w:val="00D13EED"/>
    <w:rsid w:val="00D1584F"/>
    <w:rsid w:val="00D15DFA"/>
    <w:rsid w:val="00D20193"/>
    <w:rsid w:val="00D209DF"/>
    <w:rsid w:val="00D21AEA"/>
    <w:rsid w:val="00D22191"/>
    <w:rsid w:val="00D234E6"/>
    <w:rsid w:val="00D246A8"/>
    <w:rsid w:val="00D25CEA"/>
    <w:rsid w:val="00D26ECE"/>
    <w:rsid w:val="00D27C1D"/>
    <w:rsid w:val="00D324BE"/>
    <w:rsid w:val="00D329AC"/>
    <w:rsid w:val="00D332F0"/>
    <w:rsid w:val="00D334CC"/>
    <w:rsid w:val="00D35FB6"/>
    <w:rsid w:val="00D401A2"/>
    <w:rsid w:val="00D4032C"/>
    <w:rsid w:val="00D46D41"/>
    <w:rsid w:val="00D535E3"/>
    <w:rsid w:val="00D538E1"/>
    <w:rsid w:val="00D5412E"/>
    <w:rsid w:val="00D54623"/>
    <w:rsid w:val="00D616E8"/>
    <w:rsid w:val="00D61777"/>
    <w:rsid w:val="00D62039"/>
    <w:rsid w:val="00D6205F"/>
    <w:rsid w:val="00D62F57"/>
    <w:rsid w:val="00D63320"/>
    <w:rsid w:val="00D64847"/>
    <w:rsid w:val="00D65F33"/>
    <w:rsid w:val="00D66F49"/>
    <w:rsid w:val="00D714A0"/>
    <w:rsid w:val="00D71DAD"/>
    <w:rsid w:val="00D74031"/>
    <w:rsid w:val="00D74749"/>
    <w:rsid w:val="00D75740"/>
    <w:rsid w:val="00D774A7"/>
    <w:rsid w:val="00D77F6E"/>
    <w:rsid w:val="00D80454"/>
    <w:rsid w:val="00D82247"/>
    <w:rsid w:val="00D829C4"/>
    <w:rsid w:val="00D82AF9"/>
    <w:rsid w:val="00D83620"/>
    <w:rsid w:val="00D840BA"/>
    <w:rsid w:val="00D86484"/>
    <w:rsid w:val="00D875A5"/>
    <w:rsid w:val="00D8796F"/>
    <w:rsid w:val="00D91839"/>
    <w:rsid w:val="00D930EF"/>
    <w:rsid w:val="00D946D6"/>
    <w:rsid w:val="00D95ABC"/>
    <w:rsid w:val="00D95CB8"/>
    <w:rsid w:val="00D95DB3"/>
    <w:rsid w:val="00DA2600"/>
    <w:rsid w:val="00DA2F2C"/>
    <w:rsid w:val="00DA50C9"/>
    <w:rsid w:val="00DA588F"/>
    <w:rsid w:val="00DA66D6"/>
    <w:rsid w:val="00DA6DD0"/>
    <w:rsid w:val="00DB1B13"/>
    <w:rsid w:val="00DB1BAD"/>
    <w:rsid w:val="00DB4695"/>
    <w:rsid w:val="00DB5C6D"/>
    <w:rsid w:val="00DC0368"/>
    <w:rsid w:val="00DC14D9"/>
    <w:rsid w:val="00DC3297"/>
    <w:rsid w:val="00DC42EE"/>
    <w:rsid w:val="00DC4767"/>
    <w:rsid w:val="00DC5EA2"/>
    <w:rsid w:val="00DC6C9E"/>
    <w:rsid w:val="00DD02A1"/>
    <w:rsid w:val="00DD0795"/>
    <w:rsid w:val="00DD0B81"/>
    <w:rsid w:val="00DD1897"/>
    <w:rsid w:val="00DD306A"/>
    <w:rsid w:val="00DD367B"/>
    <w:rsid w:val="00DD681A"/>
    <w:rsid w:val="00DD6EDF"/>
    <w:rsid w:val="00DE0E9C"/>
    <w:rsid w:val="00DE2407"/>
    <w:rsid w:val="00DE2AC8"/>
    <w:rsid w:val="00DE2C35"/>
    <w:rsid w:val="00DE4CAD"/>
    <w:rsid w:val="00DE6921"/>
    <w:rsid w:val="00DF1F94"/>
    <w:rsid w:val="00DF4893"/>
    <w:rsid w:val="00DF7C25"/>
    <w:rsid w:val="00E04263"/>
    <w:rsid w:val="00E05B0B"/>
    <w:rsid w:val="00E05D6A"/>
    <w:rsid w:val="00E07630"/>
    <w:rsid w:val="00E10C54"/>
    <w:rsid w:val="00E12D4F"/>
    <w:rsid w:val="00E15C74"/>
    <w:rsid w:val="00E21C9A"/>
    <w:rsid w:val="00E228C6"/>
    <w:rsid w:val="00E2312D"/>
    <w:rsid w:val="00E233CE"/>
    <w:rsid w:val="00E24E11"/>
    <w:rsid w:val="00E25289"/>
    <w:rsid w:val="00E25784"/>
    <w:rsid w:val="00E25C89"/>
    <w:rsid w:val="00E31122"/>
    <w:rsid w:val="00E3555B"/>
    <w:rsid w:val="00E35D12"/>
    <w:rsid w:val="00E37BFF"/>
    <w:rsid w:val="00E40546"/>
    <w:rsid w:val="00E41559"/>
    <w:rsid w:val="00E42A6C"/>
    <w:rsid w:val="00E42BB4"/>
    <w:rsid w:val="00E46337"/>
    <w:rsid w:val="00E46395"/>
    <w:rsid w:val="00E46BFE"/>
    <w:rsid w:val="00E46FF1"/>
    <w:rsid w:val="00E509F3"/>
    <w:rsid w:val="00E535BA"/>
    <w:rsid w:val="00E5480B"/>
    <w:rsid w:val="00E54D06"/>
    <w:rsid w:val="00E57610"/>
    <w:rsid w:val="00E63E3D"/>
    <w:rsid w:val="00E65990"/>
    <w:rsid w:val="00E67763"/>
    <w:rsid w:val="00E702A0"/>
    <w:rsid w:val="00E71959"/>
    <w:rsid w:val="00E73093"/>
    <w:rsid w:val="00E755C0"/>
    <w:rsid w:val="00E76E70"/>
    <w:rsid w:val="00E76EB9"/>
    <w:rsid w:val="00E77159"/>
    <w:rsid w:val="00E77E34"/>
    <w:rsid w:val="00E8054B"/>
    <w:rsid w:val="00E80605"/>
    <w:rsid w:val="00E8143E"/>
    <w:rsid w:val="00E827D7"/>
    <w:rsid w:val="00E84CAA"/>
    <w:rsid w:val="00E86744"/>
    <w:rsid w:val="00E873AA"/>
    <w:rsid w:val="00E87A0A"/>
    <w:rsid w:val="00E90205"/>
    <w:rsid w:val="00E90758"/>
    <w:rsid w:val="00E910E3"/>
    <w:rsid w:val="00E9225E"/>
    <w:rsid w:val="00E94746"/>
    <w:rsid w:val="00E95739"/>
    <w:rsid w:val="00E95E2C"/>
    <w:rsid w:val="00E97527"/>
    <w:rsid w:val="00EA0636"/>
    <w:rsid w:val="00EA23C0"/>
    <w:rsid w:val="00EA292D"/>
    <w:rsid w:val="00EA2D4D"/>
    <w:rsid w:val="00EA3900"/>
    <w:rsid w:val="00EA5758"/>
    <w:rsid w:val="00EB47F8"/>
    <w:rsid w:val="00EB6C55"/>
    <w:rsid w:val="00EC078A"/>
    <w:rsid w:val="00EC0C5B"/>
    <w:rsid w:val="00EC2451"/>
    <w:rsid w:val="00EC2933"/>
    <w:rsid w:val="00EC2FB1"/>
    <w:rsid w:val="00EC5E49"/>
    <w:rsid w:val="00EC616C"/>
    <w:rsid w:val="00ED049B"/>
    <w:rsid w:val="00ED17CD"/>
    <w:rsid w:val="00ED2F42"/>
    <w:rsid w:val="00ED36BE"/>
    <w:rsid w:val="00ED6860"/>
    <w:rsid w:val="00ED6D7F"/>
    <w:rsid w:val="00ED76AB"/>
    <w:rsid w:val="00EE0A6F"/>
    <w:rsid w:val="00EE404D"/>
    <w:rsid w:val="00EE657D"/>
    <w:rsid w:val="00EE6CFC"/>
    <w:rsid w:val="00EF1FF7"/>
    <w:rsid w:val="00EF33FC"/>
    <w:rsid w:val="00EF37B6"/>
    <w:rsid w:val="00EF37F4"/>
    <w:rsid w:val="00EF62B1"/>
    <w:rsid w:val="00EF6FD1"/>
    <w:rsid w:val="00EF7F67"/>
    <w:rsid w:val="00F015F2"/>
    <w:rsid w:val="00F01FF1"/>
    <w:rsid w:val="00F04618"/>
    <w:rsid w:val="00F05059"/>
    <w:rsid w:val="00F05949"/>
    <w:rsid w:val="00F06270"/>
    <w:rsid w:val="00F07FC8"/>
    <w:rsid w:val="00F16C45"/>
    <w:rsid w:val="00F16F1D"/>
    <w:rsid w:val="00F17324"/>
    <w:rsid w:val="00F1758A"/>
    <w:rsid w:val="00F17983"/>
    <w:rsid w:val="00F17C0D"/>
    <w:rsid w:val="00F20C5F"/>
    <w:rsid w:val="00F23775"/>
    <w:rsid w:val="00F25231"/>
    <w:rsid w:val="00F25258"/>
    <w:rsid w:val="00F25690"/>
    <w:rsid w:val="00F26E86"/>
    <w:rsid w:val="00F27390"/>
    <w:rsid w:val="00F32442"/>
    <w:rsid w:val="00F3270A"/>
    <w:rsid w:val="00F32768"/>
    <w:rsid w:val="00F32B64"/>
    <w:rsid w:val="00F32D17"/>
    <w:rsid w:val="00F35940"/>
    <w:rsid w:val="00F36DBF"/>
    <w:rsid w:val="00F375B7"/>
    <w:rsid w:val="00F408B2"/>
    <w:rsid w:val="00F41371"/>
    <w:rsid w:val="00F41EE1"/>
    <w:rsid w:val="00F45A55"/>
    <w:rsid w:val="00F460E2"/>
    <w:rsid w:val="00F47C2E"/>
    <w:rsid w:val="00F52D79"/>
    <w:rsid w:val="00F53358"/>
    <w:rsid w:val="00F53A01"/>
    <w:rsid w:val="00F5420F"/>
    <w:rsid w:val="00F54424"/>
    <w:rsid w:val="00F60C89"/>
    <w:rsid w:val="00F620F0"/>
    <w:rsid w:val="00F64DD9"/>
    <w:rsid w:val="00F64EC5"/>
    <w:rsid w:val="00F70177"/>
    <w:rsid w:val="00F71200"/>
    <w:rsid w:val="00F720DB"/>
    <w:rsid w:val="00F72E99"/>
    <w:rsid w:val="00F73B56"/>
    <w:rsid w:val="00F73E5E"/>
    <w:rsid w:val="00F7791E"/>
    <w:rsid w:val="00F77E6E"/>
    <w:rsid w:val="00F80848"/>
    <w:rsid w:val="00F81260"/>
    <w:rsid w:val="00F82B03"/>
    <w:rsid w:val="00F838B8"/>
    <w:rsid w:val="00F843CC"/>
    <w:rsid w:val="00F846E0"/>
    <w:rsid w:val="00F8527E"/>
    <w:rsid w:val="00F903E2"/>
    <w:rsid w:val="00F90571"/>
    <w:rsid w:val="00F91ACA"/>
    <w:rsid w:val="00F92F5F"/>
    <w:rsid w:val="00F937A1"/>
    <w:rsid w:val="00F94C88"/>
    <w:rsid w:val="00F95C0C"/>
    <w:rsid w:val="00F975AE"/>
    <w:rsid w:val="00FA5610"/>
    <w:rsid w:val="00FA5923"/>
    <w:rsid w:val="00FA6542"/>
    <w:rsid w:val="00FA67BB"/>
    <w:rsid w:val="00FA7251"/>
    <w:rsid w:val="00FA79DC"/>
    <w:rsid w:val="00FB2AE0"/>
    <w:rsid w:val="00FB5357"/>
    <w:rsid w:val="00FB644C"/>
    <w:rsid w:val="00FB6F8F"/>
    <w:rsid w:val="00FB73DB"/>
    <w:rsid w:val="00FC0804"/>
    <w:rsid w:val="00FC1A95"/>
    <w:rsid w:val="00FC1AB2"/>
    <w:rsid w:val="00FC48E3"/>
    <w:rsid w:val="00FC506E"/>
    <w:rsid w:val="00FC55BF"/>
    <w:rsid w:val="00FC729E"/>
    <w:rsid w:val="00FD09D8"/>
    <w:rsid w:val="00FD117A"/>
    <w:rsid w:val="00FD1E34"/>
    <w:rsid w:val="00FD21E3"/>
    <w:rsid w:val="00FD23C2"/>
    <w:rsid w:val="00FD34F0"/>
    <w:rsid w:val="00FD4CE5"/>
    <w:rsid w:val="00FD702E"/>
    <w:rsid w:val="00FE11D7"/>
    <w:rsid w:val="00FE14BE"/>
    <w:rsid w:val="00FE1B69"/>
    <w:rsid w:val="00FE540A"/>
    <w:rsid w:val="00FE541B"/>
    <w:rsid w:val="00FE7344"/>
    <w:rsid w:val="00FF2C24"/>
    <w:rsid w:val="00FF4C8F"/>
    <w:rsid w:val="00FF4DBE"/>
    <w:rsid w:val="00FF5DBF"/>
    <w:rsid w:val="00FF75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1EB06F"/>
  <w15:docId w15:val="{DFF10BD4-4734-4558-A661-C7BE05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A91"/>
  </w:style>
  <w:style w:type="paragraph" w:styleId="Heading1">
    <w:name w:val="heading 1"/>
    <w:basedOn w:val="Normal"/>
    <w:next w:val="Normal"/>
    <w:link w:val="Heading1Char"/>
    <w:uiPriority w:val="9"/>
    <w:qFormat/>
    <w:rsid w:val="00D62039"/>
    <w:pPr>
      <w:keepNext/>
      <w:keepLines/>
      <w:spacing w:before="400" w:after="40" w:line="240" w:lineRule="auto"/>
      <w:outlineLvl w:val="0"/>
    </w:pPr>
    <w:rPr>
      <w:rFonts w:asciiTheme="majorHAnsi" w:eastAsiaTheme="majorEastAsia" w:hAnsiTheme="majorHAnsi" w:cstheme="majorBidi"/>
      <w:color w:val="D96B99"/>
      <w:sz w:val="36"/>
      <w:szCs w:val="36"/>
    </w:rPr>
  </w:style>
  <w:style w:type="paragraph" w:styleId="Heading2">
    <w:name w:val="heading 2"/>
    <w:basedOn w:val="Normal"/>
    <w:next w:val="Normal"/>
    <w:link w:val="Heading2Char"/>
    <w:uiPriority w:val="9"/>
    <w:unhideWhenUsed/>
    <w:qFormat/>
    <w:rsid w:val="00D62039"/>
    <w:pPr>
      <w:keepNext/>
      <w:keepLines/>
      <w:spacing w:before="40" w:after="0" w:line="240" w:lineRule="auto"/>
      <w:outlineLvl w:val="1"/>
    </w:pPr>
    <w:rPr>
      <w:rFonts w:asciiTheme="majorHAnsi" w:eastAsiaTheme="majorEastAsia" w:hAnsiTheme="majorHAnsi" w:cstheme="majorBidi"/>
      <w:b/>
      <w:color w:val="D96B99"/>
      <w:sz w:val="36"/>
      <w:szCs w:val="32"/>
    </w:rPr>
  </w:style>
  <w:style w:type="paragraph" w:styleId="Heading3">
    <w:name w:val="heading 3"/>
    <w:basedOn w:val="Normal"/>
    <w:next w:val="Normal"/>
    <w:link w:val="Heading3Char"/>
    <w:uiPriority w:val="9"/>
    <w:unhideWhenUsed/>
    <w:qFormat/>
    <w:rsid w:val="00D62039"/>
    <w:pPr>
      <w:keepNext/>
      <w:keepLines/>
      <w:spacing w:before="40" w:after="0" w:line="240" w:lineRule="auto"/>
      <w:outlineLvl w:val="2"/>
    </w:pPr>
    <w:rPr>
      <w:rFonts w:asciiTheme="majorHAnsi" w:eastAsiaTheme="majorEastAsia" w:hAnsiTheme="majorHAnsi" w:cstheme="majorBidi"/>
      <w:color w:val="D96B99"/>
      <w:sz w:val="28"/>
      <w:szCs w:val="28"/>
    </w:rPr>
  </w:style>
  <w:style w:type="paragraph" w:styleId="Heading4">
    <w:name w:val="heading 4"/>
    <w:basedOn w:val="Normal"/>
    <w:next w:val="Normal"/>
    <w:link w:val="Heading4Char"/>
    <w:uiPriority w:val="9"/>
    <w:unhideWhenUsed/>
    <w:qFormat/>
    <w:rsid w:val="00D62039"/>
    <w:pPr>
      <w:keepNext/>
      <w:keepLines/>
      <w:spacing w:before="40" w:after="0"/>
      <w:outlineLvl w:val="3"/>
    </w:pPr>
    <w:rPr>
      <w:rFonts w:asciiTheme="majorHAnsi" w:eastAsiaTheme="majorEastAsia" w:hAnsiTheme="majorHAnsi" w:cstheme="majorBidi"/>
      <w:color w:val="D96B99"/>
      <w:sz w:val="24"/>
      <w:szCs w:val="24"/>
    </w:rPr>
  </w:style>
  <w:style w:type="paragraph" w:styleId="Heading5">
    <w:name w:val="heading 5"/>
    <w:basedOn w:val="Normal"/>
    <w:next w:val="Normal"/>
    <w:link w:val="Heading5Char"/>
    <w:uiPriority w:val="9"/>
    <w:unhideWhenUsed/>
    <w:qFormat/>
    <w:rsid w:val="00D62039"/>
    <w:pPr>
      <w:keepNext/>
      <w:keepLines/>
      <w:spacing w:before="40" w:after="0"/>
      <w:outlineLvl w:val="4"/>
    </w:pPr>
    <w:rPr>
      <w:rFonts w:asciiTheme="majorHAnsi" w:eastAsiaTheme="majorEastAsia" w:hAnsiTheme="majorHAnsi" w:cstheme="majorBidi"/>
      <w:caps/>
      <w:color w:val="D96B99"/>
    </w:rPr>
  </w:style>
  <w:style w:type="paragraph" w:styleId="Heading6">
    <w:name w:val="heading 6"/>
    <w:basedOn w:val="Normal"/>
    <w:next w:val="Normal"/>
    <w:link w:val="Heading6Char"/>
    <w:uiPriority w:val="9"/>
    <w:semiHidden/>
    <w:unhideWhenUsed/>
    <w:qFormat/>
    <w:rsid w:val="00D62039"/>
    <w:pPr>
      <w:keepNext/>
      <w:keepLines/>
      <w:spacing w:before="40" w:after="0"/>
      <w:outlineLvl w:val="5"/>
    </w:pPr>
    <w:rPr>
      <w:rFonts w:asciiTheme="majorHAnsi" w:eastAsiaTheme="majorEastAsia" w:hAnsiTheme="majorHAnsi" w:cstheme="majorBidi"/>
      <w:i/>
      <w:iCs/>
      <w:caps/>
      <w:color w:val="D96B99"/>
    </w:rPr>
  </w:style>
  <w:style w:type="paragraph" w:styleId="Heading7">
    <w:name w:val="heading 7"/>
    <w:basedOn w:val="Normal"/>
    <w:next w:val="Normal"/>
    <w:link w:val="Heading7Char"/>
    <w:uiPriority w:val="9"/>
    <w:semiHidden/>
    <w:unhideWhenUsed/>
    <w:qFormat/>
    <w:rsid w:val="00F82B03"/>
    <w:pPr>
      <w:keepNext/>
      <w:keepLines/>
      <w:spacing w:before="40" w:after="0"/>
      <w:outlineLvl w:val="6"/>
    </w:pPr>
    <w:rPr>
      <w:rFonts w:asciiTheme="majorHAnsi" w:eastAsiaTheme="majorEastAsia" w:hAnsiTheme="majorHAnsi" w:cstheme="majorBidi"/>
      <w:b/>
      <w:bCs/>
      <w:color w:val="920C49" w:themeColor="accent1" w:themeShade="80"/>
    </w:rPr>
  </w:style>
  <w:style w:type="paragraph" w:styleId="Heading8">
    <w:name w:val="heading 8"/>
    <w:basedOn w:val="Normal"/>
    <w:next w:val="Normal"/>
    <w:link w:val="Heading8Char"/>
    <w:uiPriority w:val="9"/>
    <w:semiHidden/>
    <w:unhideWhenUsed/>
    <w:qFormat/>
    <w:rsid w:val="00F82B03"/>
    <w:pPr>
      <w:keepNext/>
      <w:keepLines/>
      <w:spacing w:before="40" w:after="0"/>
      <w:outlineLvl w:val="7"/>
    </w:pPr>
    <w:rPr>
      <w:rFonts w:asciiTheme="majorHAnsi" w:eastAsiaTheme="majorEastAsia" w:hAnsiTheme="majorHAnsi" w:cstheme="majorBidi"/>
      <w:b/>
      <w:bCs/>
      <w:i/>
      <w:iCs/>
      <w:color w:val="920C49" w:themeColor="accent1" w:themeShade="80"/>
    </w:rPr>
  </w:style>
  <w:style w:type="paragraph" w:styleId="Heading9">
    <w:name w:val="heading 9"/>
    <w:basedOn w:val="Normal"/>
    <w:next w:val="Normal"/>
    <w:link w:val="Heading9Char"/>
    <w:uiPriority w:val="9"/>
    <w:semiHidden/>
    <w:unhideWhenUsed/>
    <w:qFormat/>
    <w:rsid w:val="00F82B03"/>
    <w:pPr>
      <w:keepNext/>
      <w:keepLines/>
      <w:spacing w:before="40" w:after="0"/>
      <w:outlineLvl w:val="8"/>
    </w:pPr>
    <w:rPr>
      <w:rFonts w:asciiTheme="majorHAnsi" w:eastAsiaTheme="majorEastAsia" w:hAnsiTheme="majorHAnsi" w:cstheme="majorBidi"/>
      <w:i/>
      <w:iCs/>
      <w:color w:val="920C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1D"/>
  </w:style>
  <w:style w:type="paragraph" w:styleId="Footer">
    <w:name w:val="footer"/>
    <w:basedOn w:val="Normal"/>
    <w:link w:val="FooterChar"/>
    <w:uiPriority w:val="99"/>
    <w:unhideWhenUsed/>
    <w:rsid w:val="0074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1D"/>
  </w:style>
  <w:style w:type="paragraph" w:customStyle="1" w:styleId="Default">
    <w:name w:val="Default"/>
    <w:rsid w:val="00912B0D"/>
    <w:pPr>
      <w:autoSpaceDE w:val="0"/>
      <w:autoSpaceDN w:val="0"/>
      <w:adjustRightInd w:val="0"/>
      <w:spacing w:after="0" w:line="240" w:lineRule="auto"/>
    </w:pPr>
    <w:rPr>
      <w:rFonts w:cs="Cambria"/>
      <w:color w:val="000000"/>
      <w:sz w:val="24"/>
      <w:szCs w:val="24"/>
    </w:rPr>
  </w:style>
  <w:style w:type="paragraph" w:styleId="ListParagraph">
    <w:name w:val="List Paragraph"/>
    <w:basedOn w:val="Normal"/>
    <w:link w:val="ListParagraphChar"/>
    <w:uiPriority w:val="34"/>
    <w:qFormat/>
    <w:rsid w:val="0072763B"/>
    <w:pPr>
      <w:ind w:left="720"/>
      <w:contextualSpacing/>
    </w:pPr>
  </w:style>
  <w:style w:type="paragraph" w:styleId="BalloonText">
    <w:name w:val="Balloon Text"/>
    <w:basedOn w:val="Normal"/>
    <w:link w:val="BalloonTextChar"/>
    <w:uiPriority w:val="99"/>
    <w:semiHidden/>
    <w:unhideWhenUsed/>
    <w:rsid w:val="006B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66"/>
    <w:rPr>
      <w:rFonts w:ascii="Tahoma" w:hAnsi="Tahoma" w:cs="Tahoma"/>
      <w:sz w:val="16"/>
      <w:szCs w:val="16"/>
    </w:rPr>
  </w:style>
  <w:style w:type="paragraph" w:styleId="NoSpacing">
    <w:name w:val="No Spacing"/>
    <w:link w:val="NoSpacingChar"/>
    <w:uiPriority w:val="1"/>
    <w:qFormat/>
    <w:rsid w:val="00F82B03"/>
    <w:pPr>
      <w:spacing w:after="0" w:line="240" w:lineRule="auto"/>
    </w:pPr>
  </w:style>
  <w:style w:type="paragraph" w:styleId="PlainText">
    <w:name w:val="Plain Text"/>
    <w:basedOn w:val="Normal"/>
    <w:link w:val="PlainTextChar"/>
    <w:uiPriority w:val="99"/>
    <w:semiHidden/>
    <w:unhideWhenUsed/>
    <w:rsid w:val="0041167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41167B"/>
    <w:rPr>
      <w:rFonts w:ascii="Calibri" w:hAnsi="Calibri"/>
      <w:szCs w:val="21"/>
      <w:lang w:val="en-CA"/>
    </w:rPr>
  </w:style>
  <w:style w:type="paragraph" w:styleId="NormalWeb">
    <w:name w:val="Normal (Web)"/>
    <w:basedOn w:val="Normal"/>
    <w:uiPriority w:val="99"/>
    <w:unhideWhenUsed/>
    <w:rsid w:val="00ED36BE"/>
    <w:pPr>
      <w:spacing w:before="100" w:beforeAutospacing="1" w:after="100" w:afterAutospacing="1" w:line="240" w:lineRule="auto"/>
    </w:pPr>
    <w:rPr>
      <w:rFonts w:ascii="Times New Roman" w:hAnsi="Times New Roman" w:cs="Times New Roman"/>
      <w:sz w:val="24"/>
      <w:szCs w:val="24"/>
      <w:lang w:val="en-CA" w:eastAsia="en-CA"/>
    </w:rPr>
  </w:style>
  <w:style w:type="paragraph" w:styleId="Revision">
    <w:name w:val="Revision"/>
    <w:hidden/>
    <w:uiPriority w:val="99"/>
    <w:semiHidden/>
    <w:rsid w:val="00DF7C25"/>
    <w:pPr>
      <w:spacing w:after="0" w:line="240" w:lineRule="auto"/>
    </w:pPr>
  </w:style>
  <w:style w:type="character" w:styleId="Hyperlink">
    <w:name w:val="Hyperlink"/>
    <w:basedOn w:val="DefaultParagraphFont"/>
    <w:uiPriority w:val="99"/>
    <w:unhideWhenUsed/>
    <w:rsid w:val="00483FB7"/>
    <w:rPr>
      <w:color w:val="0563C1"/>
      <w:u w:val="single"/>
    </w:rPr>
  </w:style>
  <w:style w:type="character" w:customStyle="1" w:styleId="Heading1Char">
    <w:name w:val="Heading 1 Char"/>
    <w:basedOn w:val="DefaultParagraphFont"/>
    <w:link w:val="Heading1"/>
    <w:uiPriority w:val="9"/>
    <w:rsid w:val="00D62039"/>
    <w:rPr>
      <w:rFonts w:asciiTheme="majorHAnsi" w:eastAsiaTheme="majorEastAsia" w:hAnsiTheme="majorHAnsi" w:cstheme="majorBidi"/>
      <w:color w:val="D96B99"/>
      <w:sz w:val="36"/>
      <w:szCs w:val="36"/>
    </w:rPr>
  </w:style>
  <w:style w:type="character" w:customStyle="1" w:styleId="Heading4Char">
    <w:name w:val="Heading 4 Char"/>
    <w:basedOn w:val="DefaultParagraphFont"/>
    <w:link w:val="Heading4"/>
    <w:uiPriority w:val="9"/>
    <w:rsid w:val="00D62039"/>
    <w:rPr>
      <w:rFonts w:asciiTheme="majorHAnsi" w:eastAsiaTheme="majorEastAsia" w:hAnsiTheme="majorHAnsi" w:cstheme="majorBidi"/>
      <w:color w:val="D96B99"/>
      <w:sz w:val="24"/>
      <w:szCs w:val="24"/>
    </w:rPr>
  </w:style>
  <w:style w:type="character" w:customStyle="1" w:styleId="Heading2Char">
    <w:name w:val="Heading 2 Char"/>
    <w:basedOn w:val="DefaultParagraphFont"/>
    <w:link w:val="Heading2"/>
    <w:uiPriority w:val="9"/>
    <w:rsid w:val="00D62039"/>
    <w:rPr>
      <w:rFonts w:asciiTheme="majorHAnsi" w:eastAsiaTheme="majorEastAsia" w:hAnsiTheme="majorHAnsi" w:cstheme="majorBidi"/>
      <w:b/>
      <w:color w:val="D96B99"/>
      <w:sz w:val="36"/>
      <w:szCs w:val="32"/>
    </w:rPr>
  </w:style>
  <w:style w:type="character" w:customStyle="1" w:styleId="Heading3Char">
    <w:name w:val="Heading 3 Char"/>
    <w:basedOn w:val="DefaultParagraphFont"/>
    <w:link w:val="Heading3"/>
    <w:uiPriority w:val="9"/>
    <w:rsid w:val="00D62039"/>
    <w:rPr>
      <w:rFonts w:asciiTheme="majorHAnsi" w:eastAsiaTheme="majorEastAsia" w:hAnsiTheme="majorHAnsi" w:cstheme="majorBidi"/>
      <w:color w:val="D96B99"/>
      <w:sz w:val="28"/>
      <w:szCs w:val="28"/>
    </w:rPr>
  </w:style>
  <w:style w:type="character" w:customStyle="1" w:styleId="Heading5Char">
    <w:name w:val="Heading 5 Char"/>
    <w:basedOn w:val="DefaultParagraphFont"/>
    <w:link w:val="Heading5"/>
    <w:uiPriority w:val="9"/>
    <w:rsid w:val="00D62039"/>
    <w:rPr>
      <w:rFonts w:asciiTheme="majorHAnsi" w:eastAsiaTheme="majorEastAsia" w:hAnsiTheme="majorHAnsi" w:cstheme="majorBidi"/>
      <w:caps/>
      <w:color w:val="D96B99"/>
    </w:rPr>
  </w:style>
  <w:style w:type="character" w:customStyle="1" w:styleId="Heading6Char">
    <w:name w:val="Heading 6 Char"/>
    <w:basedOn w:val="DefaultParagraphFont"/>
    <w:link w:val="Heading6"/>
    <w:uiPriority w:val="9"/>
    <w:semiHidden/>
    <w:rsid w:val="00D62039"/>
    <w:rPr>
      <w:rFonts w:asciiTheme="majorHAnsi" w:eastAsiaTheme="majorEastAsia" w:hAnsiTheme="majorHAnsi" w:cstheme="majorBidi"/>
      <w:i/>
      <w:iCs/>
      <w:caps/>
      <w:color w:val="D96B99"/>
    </w:rPr>
  </w:style>
  <w:style w:type="character" w:customStyle="1" w:styleId="Heading7Char">
    <w:name w:val="Heading 7 Char"/>
    <w:basedOn w:val="DefaultParagraphFont"/>
    <w:link w:val="Heading7"/>
    <w:uiPriority w:val="9"/>
    <w:semiHidden/>
    <w:rsid w:val="00F82B03"/>
    <w:rPr>
      <w:rFonts w:asciiTheme="majorHAnsi" w:eastAsiaTheme="majorEastAsia" w:hAnsiTheme="majorHAnsi" w:cstheme="majorBidi"/>
      <w:b/>
      <w:bCs/>
      <w:color w:val="920C49" w:themeColor="accent1" w:themeShade="80"/>
    </w:rPr>
  </w:style>
  <w:style w:type="character" w:customStyle="1" w:styleId="Heading8Char">
    <w:name w:val="Heading 8 Char"/>
    <w:basedOn w:val="DefaultParagraphFont"/>
    <w:link w:val="Heading8"/>
    <w:uiPriority w:val="9"/>
    <w:semiHidden/>
    <w:rsid w:val="00F82B03"/>
    <w:rPr>
      <w:rFonts w:asciiTheme="majorHAnsi" w:eastAsiaTheme="majorEastAsia" w:hAnsiTheme="majorHAnsi" w:cstheme="majorBidi"/>
      <w:b/>
      <w:bCs/>
      <w:i/>
      <w:iCs/>
      <w:color w:val="920C49" w:themeColor="accent1" w:themeShade="80"/>
    </w:rPr>
  </w:style>
  <w:style w:type="character" w:customStyle="1" w:styleId="Heading9Char">
    <w:name w:val="Heading 9 Char"/>
    <w:basedOn w:val="DefaultParagraphFont"/>
    <w:link w:val="Heading9"/>
    <w:uiPriority w:val="9"/>
    <w:semiHidden/>
    <w:rsid w:val="00F82B03"/>
    <w:rPr>
      <w:rFonts w:asciiTheme="majorHAnsi" w:eastAsiaTheme="majorEastAsia" w:hAnsiTheme="majorHAnsi" w:cstheme="majorBidi"/>
      <w:i/>
      <w:iCs/>
      <w:color w:val="920C49" w:themeColor="accent1" w:themeShade="80"/>
    </w:rPr>
  </w:style>
  <w:style w:type="paragraph" w:styleId="Caption">
    <w:name w:val="caption"/>
    <w:basedOn w:val="Normal"/>
    <w:next w:val="Normal"/>
    <w:uiPriority w:val="35"/>
    <w:semiHidden/>
    <w:unhideWhenUsed/>
    <w:qFormat/>
    <w:rsid w:val="00F82B03"/>
    <w:pPr>
      <w:spacing w:line="240" w:lineRule="auto"/>
    </w:pPr>
    <w:rPr>
      <w:b/>
      <w:bCs/>
      <w:smallCaps/>
      <w:color w:val="00539B" w:themeColor="text2"/>
    </w:rPr>
  </w:style>
  <w:style w:type="paragraph" w:styleId="Title">
    <w:name w:val="Title"/>
    <w:basedOn w:val="Normal"/>
    <w:next w:val="Normal"/>
    <w:link w:val="TitleChar"/>
    <w:uiPriority w:val="10"/>
    <w:qFormat/>
    <w:rsid w:val="00F82B03"/>
    <w:pPr>
      <w:spacing w:after="0" w:line="204" w:lineRule="auto"/>
      <w:contextualSpacing/>
    </w:pPr>
    <w:rPr>
      <w:rFonts w:asciiTheme="majorHAnsi" w:eastAsiaTheme="majorEastAsia" w:hAnsiTheme="majorHAnsi" w:cstheme="majorBidi"/>
      <w:caps/>
      <w:color w:val="00539B" w:themeColor="text2"/>
      <w:spacing w:val="-15"/>
      <w:sz w:val="72"/>
      <w:szCs w:val="72"/>
    </w:rPr>
  </w:style>
  <w:style w:type="character" w:customStyle="1" w:styleId="TitleChar">
    <w:name w:val="Title Char"/>
    <w:basedOn w:val="DefaultParagraphFont"/>
    <w:link w:val="Title"/>
    <w:uiPriority w:val="10"/>
    <w:rsid w:val="00F82B03"/>
    <w:rPr>
      <w:rFonts w:asciiTheme="majorHAnsi" w:eastAsiaTheme="majorEastAsia" w:hAnsiTheme="majorHAnsi" w:cstheme="majorBidi"/>
      <w:caps/>
      <w:color w:val="00539B" w:themeColor="text2"/>
      <w:spacing w:val="-15"/>
      <w:sz w:val="72"/>
      <w:szCs w:val="72"/>
    </w:rPr>
  </w:style>
  <w:style w:type="paragraph" w:styleId="Subtitle">
    <w:name w:val="Subtitle"/>
    <w:basedOn w:val="Normal"/>
    <w:next w:val="Normal"/>
    <w:link w:val="SubtitleChar"/>
    <w:uiPriority w:val="11"/>
    <w:qFormat/>
    <w:rsid w:val="00D62039"/>
    <w:pPr>
      <w:numPr>
        <w:ilvl w:val="1"/>
      </w:numPr>
      <w:spacing w:after="240" w:line="240" w:lineRule="auto"/>
    </w:pPr>
    <w:rPr>
      <w:rFonts w:asciiTheme="majorHAnsi" w:eastAsiaTheme="majorEastAsia" w:hAnsiTheme="majorHAnsi" w:cstheme="majorBidi"/>
      <w:color w:val="D96B99"/>
      <w:sz w:val="28"/>
      <w:szCs w:val="28"/>
    </w:rPr>
  </w:style>
  <w:style w:type="character" w:customStyle="1" w:styleId="SubtitleChar">
    <w:name w:val="Subtitle Char"/>
    <w:basedOn w:val="DefaultParagraphFont"/>
    <w:link w:val="Subtitle"/>
    <w:uiPriority w:val="11"/>
    <w:rsid w:val="00D62039"/>
    <w:rPr>
      <w:rFonts w:asciiTheme="majorHAnsi" w:eastAsiaTheme="majorEastAsia" w:hAnsiTheme="majorHAnsi" w:cstheme="majorBidi"/>
      <w:color w:val="D96B99"/>
      <w:sz w:val="28"/>
      <w:szCs w:val="28"/>
    </w:rPr>
  </w:style>
  <w:style w:type="character" w:styleId="Strong">
    <w:name w:val="Strong"/>
    <w:basedOn w:val="DefaultParagraphFont"/>
    <w:uiPriority w:val="22"/>
    <w:qFormat/>
    <w:rsid w:val="00F82B03"/>
    <w:rPr>
      <w:b/>
      <w:bCs/>
    </w:rPr>
  </w:style>
  <w:style w:type="character" w:styleId="Emphasis">
    <w:name w:val="Emphasis"/>
    <w:basedOn w:val="DefaultParagraphFont"/>
    <w:uiPriority w:val="20"/>
    <w:qFormat/>
    <w:rsid w:val="00F82B03"/>
    <w:rPr>
      <w:i/>
      <w:iCs/>
    </w:rPr>
  </w:style>
  <w:style w:type="paragraph" w:styleId="Quote">
    <w:name w:val="Quote"/>
    <w:basedOn w:val="Normal"/>
    <w:next w:val="Normal"/>
    <w:link w:val="QuoteChar"/>
    <w:uiPriority w:val="29"/>
    <w:qFormat/>
    <w:rsid w:val="00F82B03"/>
    <w:pPr>
      <w:spacing w:before="120" w:after="120"/>
      <w:ind w:left="720"/>
    </w:pPr>
    <w:rPr>
      <w:color w:val="00539B" w:themeColor="text2"/>
      <w:sz w:val="24"/>
      <w:szCs w:val="24"/>
    </w:rPr>
  </w:style>
  <w:style w:type="character" w:customStyle="1" w:styleId="QuoteChar">
    <w:name w:val="Quote Char"/>
    <w:basedOn w:val="DefaultParagraphFont"/>
    <w:link w:val="Quote"/>
    <w:uiPriority w:val="29"/>
    <w:rsid w:val="00F82B03"/>
    <w:rPr>
      <w:color w:val="00539B" w:themeColor="text2"/>
      <w:sz w:val="24"/>
      <w:szCs w:val="24"/>
    </w:rPr>
  </w:style>
  <w:style w:type="paragraph" w:styleId="IntenseQuote">
    <w:name w:val="Intense Quote"/>
    <w:basedOn w:val="Normal"/>
    <w:next w:val="Normal"/>
    <w:link w:val="IntenseQuoteChar"/>
    <w:uiPriority w:val="30"/>
    <w:qFormat/>
    <w:rsid w:val="00F82B03"/>
    <w:pPr>
      <w:spacing w:before="100" w:beforeAutospacing="1" w:after="240" w:line="240" w:lineRule="auto"/>
      <w:ind w:left="720"/>
      <w:jc w:val="center"/>
    </w:pPr>
    <w:rPr>
      <w:rFonts w:asciiTheme="majorHAnsi" w:eastAsiaTheme="majorEastAsia" w:hAnsiTheme="majorHAnsi" w:cstheme="majorBidi"/>
      <w:color w:val="00539B" w:themeColor="text2"/>
      <w:spacing w:val="-6"/>
      <w:sz w:val="32"/>
      <w:szCs w:val="32"/>
    </w:rPr>
  </w:style>
  <w:style w:type="character" w:customStyle="1" w:styleId="IntenseQuoteChar">
    <w:name w:val="Intense Quote Char"/>
    <w:basedOn w:val="DefaultParagraphFont"/>
    <w:link w:val="IntenseQuote"/>
    <w:uiPriority w:val="30"/>
    <w:rsid w:val="00F82B03"/>
    <w:rPr>
      <w:rFonts w:asciiTheme="majorHAnsi" w:eastAsiaTheme="majorEastAsia" w:hAnsiTheme="majorHAnsi" w:cstheme="majorBidi"/>
      <w:color w:val="00539B" w:themeColor="text2"/>
      <w:spacing w:val="-6"/>
      <w:sz w:val="32"/>
      <w:szCs w:val="32"/>
    </w:rPr>
  </w:style>
  <w:style w:type="character" w:styleId="SubtleEmphasis">
    <w:name w:val="Subtle Emphasis"/>
    <w:basedOn w:val="DefaultParagraphFont"/>
    <w:uiPriority w:val="19"/>
    <w:qFormat/>
    <w:rsid w:val="00173A91"/>
    <w:rPr>
      <w:i/>
      <w:iCs/>
      <w:color w:val="434343" w:themeColor="accent2"/>
    </w:rPr>
  </w:style>
  <w:style w:type="character" w:styleId="IntenseEmphasis">
    <w:name w:val="Intense Emphasis"/>
    <w:basedOn w:val="DefaultParagraphFont"/>
    <w:uiPriority w:val="21"/>
    <w:qFormat/>
    <w:rsid w:val="00F82B03"/>
    <w:rPr>
      <w:b/>
      <w:bCs/>
      <w:i/>
      <w:iCs/>
    </w:rPr>
  </w:style>
  <w:style w:type="character" w:styleId="SubtleReference">
    <w:name w:val="Subtle Reference"/>
    <w:basedOn w:val="DefaultParagraphFont"/>
    <w:uiPriority w:val="31"/>
    <w:qFormat/>
    <w:rsid w:val="008A2D8F"/>
    <w:rPr>
      <w:smallCaps/>
      <w:color w:val="8E8E8E" w:themeColor="accent2" w:themeTint="99"/>
      <w:u w:val="none" w:color="4CABFF" w:themeColor="text1" w:themeTint="80"/>
      <w:bdr w:val="none" w:sz="0" w:space="0" w:color="auto"/>
    </w:rPr>
  </w:style>
  <w:style w:type="character" w:styleId="IntenseReference">
    <w:name w:val="Intense Reference"/>
    <w:basedOn w:val="DefaultParagraphFont"/>
    <w:uiPriority w:val="32"/>
    <w:qFormat/>
    <w:rsid w:val="00F82B03"/>
    <w:rPr>
      <w:b/>
      <w:bCs/>
      <w:smallCaps/>
      <w:color w:val="00539B" w:themeColor="text2"/>
      <w:u w:val="single"/>
    </w:rPr>
  </w:style>
  <w:style w:type="character" w:styleId="BookTitle">
    <w:name w:val="Book Title"/>
    <w:basedOn w:val="DefaultParagraphFont"/>
    <w:uiPriority w:val="33"/>
    <w:qFormat/>
    <w:rsid w:val="00F82B03"/>
    <w:rPr>
      <w:b/>
      <w:bCs/>
      <w:smallCaps/>
      <w:spacing w:val="10"/>
    </w:rPr>
  </w:style>
  <w:style w:type="paragraph" w:styleId="TOCHeading">
    <w:name w:val="TOC Heading"/>
    <w:basedOn w:val="Heading1"/>
    <w:next w:val="Normal"/>
    <w:uiPriority w:val="39"/>
    <w:semiHidden/>
    <w:unhideWhenUsed/>
    <w:qFormat/>
    <w:rsid w:val="00F82B03"/>
    <w:pPr>
      <w:outlineLvl w:val="9"/>
    </w:pPr>
  </w:style>
  <w:style w:type="table" w:styleId="PlainTable2">
    <w:name w:val="Plain Table 2"/>
    <w:basedOn w:val="TableNormal"/>
    <w:uiPriority w:val="42"/>
    <w:rsid w:val="00D26ECE"/>
    <w:pPr>
      <w:spacing w:after="0" w:line="240" w:lineRule="auto"/>
    </w:pPr>
    <w:tblPr>
      <w:tblStyleRowBandSize w:val="1"/>
      <w:tblStyleColBandSize w:val="1"/>
      <w:tblBorders>
        <w:top w:val="single" w:sz="4" w:space="0" w:color="4CABFF" w:themeColor="text1" w:themeTint="80"/>
        <w:bottom w:val="single" w:sz="4" w:space="0" w:color="4CABFF" w:themeColor="text1" w:themeTint="80"/>
      </w:tblBorders>
    </w:tblPr>
    <w:tblStylePr w:type="firstRow">
      <w:rPr>
        <w:b/>
        <w:bCs/>
      </w:rPr>
      <w:tblPr/>
      <w:tcPr>
        <w:tcBorders>
          <w:bottom w:val="single" w:sz="4" w:space="0" w:color="4CABFF" w:themeColor="text1" w:themeTint="80"/>
        </w:tcBorders>
      </w:tcPr>
    </w:tblStylePr>
    <w:tblStylePr w:type="lastRow">
      <w:rPr>
        <w:b/>
        <w:bCs/>
      </w:rPr>
      <w:tblPr/>
      <w:tcPr>
        <w:tcBorders>
          <w:top w:val="single" w:sz="4" w:space="0" w:color="4CABFF" w:themeColor="text1" w:themeTint="80"/>
        </w:tcBorders>
      </w:tcPr>
    </w:tblStylePr>
    <w:tblStylePr w:type="firstCol">
      <w:rPr>
        <w:b/>
        <w:bCs/>
      </w:rPr>
    </w:tblStylePr>
    <w:tblStylePr w:type="lastCol">
      <w:rPr>
        <w:b/>
        <w:bCs/>
      </w:rPr>
    </w:tblStylePr>
    <w:tblStylePr w:type="band1Vert">
      <w:tblPr/>
      <w:tcPr>
        <w:tcBorders>
          <w:left w:val="single" w:sz="4" w:space="0" w:color="4CABFF" w:themeColor="text1" w:themeTint="80"/>
          <w:right w:val="single" w:sz="4" w:space="0" w:color="4CABFF" w:themeColor="text1" w:themeTint="80"/>
        </w:tcBorders>
      </w:tcPr>
    </w:tblStylePr>
    <w:tblStylePr w:type="band2Vert">
      <w:tblPr/>
      <w:tcPr>
        <w:tcBorders>
          <w:left w:val="single" w:sz="4" w:space="0" w:color="4CABFF" w:themeColor="text1" w:themeTint="80"/>
          <w:right w:val="single" w:sz="4" w:space="0" w:color="4CABFF" w:themeColor="text1" w:themeTint="80"/>
        </w:tcBorders>
      </w:tcPr>
    </w:tblStylePr>
    <w:tblStylePr w:type="band1Horz">
      <w:tblPr/>
      <w:tcPr>
        <w:tcBorders>
          <w:top w:val="single" w:sz="4" w:space="0" w:color="4CABFF" w:themeColor="text1" w:themeTint="80"/>
          <w:bottom w:val="single" w:sz="4" w:space="0" w:color="4CABFF" w:themeColor="text1" w:themeTint="80"/>
        </w:tcBorders>
      </w:tcPr>
    </w:tblStylePr>
  </w:style>
  <w:style w:type="table" w:styleId="GridTable1Light">
    <w:name w:val="Grid Table 1 Light"/>
    <w:basedOn w:val="TableNormal"/>
    <w:uiPriority w:val="46"/>
    <w:rsid w:val="00D26ECE"/>
    <w:pPr>
      <w:spacing w:after="0" w:line="240" w:lineRule="auto"/>
    </w:pPr>
    <w:tblPr>
      <w:tblStyleRowBandSize w:val="1"/>
      <w:tblStyleColBandSize w:val="1"/>
      <w:tblBorders>
        <w:top w:val="single" w:sz="4" w:space="0" w:color="71BCFF" w:themeColor="text1" w:themeTint="66"/>
        <w:left w:val="single" w:sz="4" w:space="0" w:color="71BCFF" w:themeColor="text1" w:themeTint="66"/>
        <w:bottom w:val="single" w:sz="4" w:space="0" w:color="71BCFF" w:themeColor="text1" w:themeTint="66"/>
        <w:right w:val="single" w:sz="4" w:space="0" w:color="71BCFF" w:themeColor="text1" w:themeTint="66"/>
        <w:insideH w:val="single" w:sz="4" w:space="0" w:color="71BCFF" w:themeColor="text1" w:themeTint="66"/>
        <w:insideV w:val="single" w:sz="4" w:space="0" w:color="71BCFF" w:themeColor="text1" w:themeTint="66"/>
      </w:tblBorders>
    </w:tblPr>
    <w:tblStylePr w:type="firstRow">
      <w:rPr>
        <w:b/>
        <w:bCs/>
      </w:rPr>
      <w:tblPr/>
      <w:tcPr>
        <w:tcBorders>
          <w:bottom w:val="single" w:sz="12" w:space="0" w:color="2A9BFF" w:themeColor="text1" w:themeTint="99"/>
        </w:tcBorders>
      </w:tcPr>
    </w:tblStylePr>
    <w:tblStylePr w:type="lastRow">
      <w:rPr>
        <w:b/>
        <w:bCs/>
      </w:rPr>
      <w:tblPr/>
      <w:tcPr>
        <w:tcBorders>
          <w:top w:val="double" w:sz="2" w:space="0" w:color="2A9BFF" w:themeColor="text1"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173A91"/>
    <w:pPr>
      <w:numPr>
        <w:numId w:val="1"/>
      </w:numPr>
      <w:ind w:left="357" w:hanging="357"/>
    </w:pPr>
  </w:style>
  <w:style w:type="table" w:customStyle="1" w:styleId="TableStyleTAP">
    <w:name w:val="Table Style TAP"/>
    <w:basedOn w:val="TableNormal"/>
    <w:uiPriority w:val="99"/>
    <w:rsid w:val="008A2D8F"/>
    <w:pPr>
      <w:spacing w:after="0" w:line="240" w:lineRule="auto"/>
    </w:pPr>
    <w:tblPr/>
  </w:style>
  <w:style w:type="character" w:customStyle="1" w:styleId="ListParagraphChar">
    <w:name w:val="List Paragraph Char"/>
    <w:basedOn w:val="DefaultParagraphFont"/>
    <w:link w:val="ListParagraph"/>
    <w:uiPriority w:val="34"/>
    <w:rsid w:val="00173A91"/>
  </w:style>
  <w:style w:type="character" w:customStyle="1" w:styleId="BulletsChar">
    <w:name w:val="Bullets Char"/>
    <w:basedOn w:val="ListParagraphChar"/>
    <w:link w:val="Bullets"/>
    <w:rsid w:val="00173A91"/>
  </w:style>
  <w:style w:type="character" w:customStyle="1" w:styleId="NoSpacingChar">
    <w:name w:val="No Spacing Char"/>
    <w:basedOn w:val="DefaultParagraphFont"/>
    <w:link w:val="NoSpacing"/>
    <w:uiPriority w:val="1"/>
    <w:rsid w:val="007A4215"/>
  </w:style>
  <w:style w:type="character" w:styleId="UnresolvedMention">
    <w:name w:val="Unresolved Mention"/>
    <w:basedOn w:val="DefaultParagraphFont"/>
    <w:uiPriority w:val="99"/>
    <w:semiHidden/>
    <w:unhideWhenUsed/>
    <w:rsid w:val="00DC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1984">
      <w:bodyDiv w:val="1"/>
      <w:marLeft w:val="0"/>
      <w:marRight w:val="0"/>
      <w:marTop w:val="0"/>
      <w:marBottom w:val="0"/>
      <w:divBdr>
        <w:top w:val="none" w:sz="0" w:space="0" w:color="auto"/>
        <w:left w:val="none" w:sz="0" w:space="0" w:color="auto"/>
        <w:bottom w:val="none" w:sz="0" w:space="0" w:color="auto"/>
        <w:right w:val="none" w:sz="0" w:space="0" w:color="auto"/>
      </w:divBdr>
    </w:div>
    <w:div w:id="184295059">
      <w:bodyDiv w:val="1"/>
      <w:marLeft w:val="0"/>
      <w:marRight w:val="0"/>
      <w:marTop w:val="0"/>
      <w:marBottom w:val="0"/>
      <w:divBdr>
        <w:top w:val="none" w:sz="0" w:space="0" w:color="auto"/>
        <w:left w:val="none" w:sz="0" w:space="0" w:color="auto"/>
        <w:bottom w:val="none" w:sz="0" w:space="0" w:color="auto"/>
        <w:right w:val="none" w:sz="0" w:space="0" w:color="auto"/>
      </w:divBdr>
    </w:div>
    <w:div w:id="189412642">
      <w:bodyDiv w:val="1"/>
      <w:marLeft w:val="0"/>
      <w:marRight w:val="0"/>
      <w:marTop w:val="0"/>
      <w:marBottom w:val="0"/>
      <w:divBdr>
        <w:top w:val="none" w:sz="0" w:space="0" w:color="auto"/>
        <w:left w:val="none" w:sz="0" w:space="0" w:color="auto"/>
        <w:bottom w:val="none" w:sz="0" w:space="0" w:color="auto"/>
        <w:right w:val="none" w:sz="0" w:space="0" w:color="auto"/>
      </w:divBdr>
    </w:div>
    <w:div w:id="202911876">
      <w:bodyDiv w:val="1"/>
      <w:marLeft w:val="0"/>
      <w:marRight w:val="0"/>
      <w:marTop w:val="0"/>
      <w:marBottom w:val="0"/>
      <w:divBdr>
        <w:top w:val="none" w:sz="0" w:space="0" w:color="auto"/>
        <w:left w:val="none" w:sz="0" w:space="0" w:color="auto"/>
        <w:bottom w:val="none" w:sz="0" w:space="0" w:color="auto"/>
        <w:right w:val="none" w:sz="0" w:space="0" w:color="auto"/>
      </w:divBdr>
    </w:div>
    <w:div w:id="211118572">
      <w:bodyDiv w:val="1"/>
      <w:marLeft w:val="0"/>
      <w:marRight w:val="0"/>
      <w:marTop w:val="0"/>
      <w:marBottom w:val="0"/>
      <w:divBdr>
        <w:top w:val="none" w:sz="0" w:space="0" w:color="auto"/>
        <w:left w:val="none" w:sz="0" w:space="0" w:color="auto"/>
        <w:bottom w:val="none" w:sz="0" w:space="0" w:color="auto"/>
        <w:right w:val="none" w:sz="0" w:space="0" w:color="auto"/>
      </w:divBdr>
    </w:div>
    <w:div w:id="213350156">
      <w:bodyDiv w:val="1"/>
      <w:marLeft w:val="0"/>
      <w:marRight w:val="0"/>
      <w:marTop w:val="0"/>
      <w:marBottom w:val="0"/>
      <w:divBdr>
        <w:top w:val="none" w:sz="0" w:space="0" w:color="auto"/>
        <w:left w:val="none" w:sz="0" w:space="0" w:color="auto"/>
        <w:bottom w:val="none" w:sz="0" w:space="0" w:color="auto"/>
        <w:right w:val="none" w:sz="0" w:space="0" w:color="auto"/>
      </w:divBdr>
    </w:div>
    <w:div w:id="246035263">
      <w:bodyDiv w:val="1"/>
      <w:marLeft w:val="0"/>
      <w:marRight w:val="0"/>
      <w:marTop w:val="0"/>
      <w:marBottom w:val="0"/>
      <w:divBdr>
        <w:top w:val="none" w:sz="0" w:space="0" w:color="auto"/>
        <w:left w:val="none" w:sz="0" w:space="0" w:color="auto"/>
        <w:bottom w:val="none" w:sz="0" w:space="0" w:color="auto"/>
        <w:right w:val="none" w:sz="0" w:space="0" w:color="auto"/>
      </w:divBdr>
    </w:div>
    <w:div w:id="275214704">
      <w:bodyDiv w:val="1"/>
      <w:marLeft w:val="0"/>
      <w:marRight w:val="0"/>
      <w:marTop w:val="0"/>
      <w:marBottom w:val="0"/>
      <w:divBdr>
        <w:top w:val="none" w:sz="0" w:space="0" w:color="auto"/>
        <w:left w:val="none" w:sz="0" w:space="0" w:color="auto"/>
        <w:bottom w:val="none" w:sz="0" w:space="0" w:color="auto"/>
        <w:right w:val="none" w:sz="0" w:space="0" w:color="auto"/>
      </w:divBdr>
    </w:div>
    <w:div w:id="328481336">
      <w:bodyDiv w:val="1"/>
      <w:marLeft w:val="0"/>
      <w:marRight w:val="0"/>
      <w:marTop w:val="0"/>
      <w:marBottom w:val="0"/>
      <w:divBdr>
        <w:top w:val="none" w:sz="0" w:space="0" w:color="auto"/>
        <w:left w:val="none" w:sz="0" w:space="0" w:color="auto"/>
        <w:bottom w:val="none" w:sz="0" w:space="0" w:color="auto"/>
        <w:right w:val="none" w:sz="0" w:space="0" w:color="auto"/>
      </w:divBdr>
    </w:div>
    <w:div w:id="390808682">
      <w:bodyDiv w:val="1"/>
      <w:marLeft w:val="0"/>
      <w:marRight w:val="0"/>
      <w:marTop w:val="0"/>
      <w:marBottom w:val="0"/>
      <w:divBdr>
        <w:top w:val="none" w:sz="0" w:space="0" w:color="auto"/>
        <w:left w:val="none" w:sz="0" w:space="0" w:color="auto"/>
        <w:bottom w:val="none" w:sz="0" w:space="0" w:color="auto"/>
        <w:right w:val="none" w:sz="0" w:space="0" w:color="auto"/>
      </w:divBdr>
    </w:div>
    <w:div w:id="404766548">
      <w:bodyDiv w:val="1"/>
      <w:marLeft w:val="0"/>
      <w:marRight w:val="0"/>
      <w:marTop w:val="0"/>
      <w:marBottom w:val="0"/>
      <w:divBdr>
        <w:top w:val="none" w:sz="0" w:space="0" w:color="auto"/>
        <w:left w:val="none" w:sz="0" w:space="0" w:color="auto"/>
        <w:bottom w:val="none" w:sz="0" w:space="0" w:color="auto"/>
        <w:right w:val="none" w:sz="0" w:space="0" w:color="auto"/>
      </w:divBdr>
    </w:div>
    <w:div w:id="451169535">
      <w:bodyDiv w:val="1"/>
      <w:marLeft w:val="0"/>
      <w:marRight w:val="0"/>
      <w:marTop w:val="0"/>
      <w:marBottom w:val="0"/>
      <w:divBdr>
        <w:top w:val="none" w:sz="0" w:space="0" w:color="auto"/>
        <w:left w:val="none" w:sz="0" w:space="0" w:color="auto"/>
        <w:bottom w:val="none" w:sz="0" w:space="0" w:color="auto"/>
        <w:right w:val="none" w:sz="0" w:space="0" w:color="auto"/>
      </w:divBdr>
    </w:div>
    <w:div w:id="453256893">
      <w:bodyDiv w:val="1"/>
      <w:marLeft w:val="0"/>
      <w:marRight w:val="0"/>
      <w:marTop w:val="0"/>
      <w:marBottom w:val="0"/>
      <w:divBdr>
        <w:top w:val="none" w:sz="0" w:space="0" w:color="auto"/>
        <w:left w:val="none" w:sz="0" w:space="0" w:color="auto"/>
        <w:bottom w:val="none" w:sz="0" w:space="0" w:color="auto"/>
        <w:right w:val="none" w:sz="0" w:space="0" w:color="auto"/>
      </w:divBdr>
    </w:div>
    <w:div w:id="572274783">
      <w:bodyDiv w:val="1"/>
      <w:marLeft w:val="0"/>
      <w:marRight w:val="0"/>
      <w:marTop w:val="0"/>
      <w:marBottom w:val="0"/>
      <w:divBdr>
        <w:top w:val="none" w:sz="0" w:space="0" w:color="auto"/>
        <w:left w:val="none" w:sz="0" w:space="0" w:color="auto"/>
        <w:bottom w:val="none" w:sz="0" w:space="0" w:color="auto"/>
        <w:right w:val="none" w:sz="0" w:space="0" w:color="auto"/>
      </w:divBdr>
    </w:div>
    <w:div w:id="761529102">
      <w:bodyDiv w:val="1"/>
      <w:marLeft w:val="0"/>
      <w:marRight w:val="0"/>
      <w:marTop w:val="0"/>
      <w:marBottom w:val="0"/>
      <w:divBdr>
        <w:top w:val="none" w:sz="0" w:space="0" w:color="auto"/>
        <w:left w:val="none" w:sz="0" w:space="0" w:color="auto"/>
        <w:bottom w:val="none" w:sz="0" w:space="0" w:color="auto"/>
        <w:right w:val="none" w:sz="0" w:space="0" w:color="auto"/>
      </w:divBdr>
    </w:div>
    <w:div w:id="762409217">
      <w:bodyDiv w:val="1"/>
      <w:marLeft w:val="0"/>
      <w:marRight w:val="0"/>
      <w:marTop w:val="0"/>
      <w:marBottom w:val="0"/>
      <w:divBdr>
        <w:top w:val="none" w:sz="0" w:space="0" w:color="auto"/>
        <w:left w:val="none" w:sz="0" w:space="0" w:color="auto"/>
        <w:bottom w:val="none" w:sz="0" w:space="0" w:color="auto"/>
        <w:right w:val="none" w:sz="0" w:space="0" w:color="auto"/>
      </w:divBdr>
    </w:div>
    <w:div w:id="810515622">
      <w:bodyDiv w:val="1"/>
      <w:marLeft w:val="0"/>
      <w:marRight w:val="0"/>
      <w:marTop w:val="0"/>
      <w:marBottom w:val="0"/>
      <w:divBdr>
        <w:top w:val="none" w:sz="0" w:space="0" w:color="auto"/>
        <w:left w:val="none" w:sz="0" w:space="0" w:color="auto"/>
        <w:bottom w:val="none" w:sz="0" w:space="0" w:color="auto"/>
        <w:right w:val="none" w:sz="0" w:space="0" w:color="auto"/>
      </w:divBdr>
    </w:div>
    <w:div w:id="947126602">
      <w:bodyDiv w:val="1"/>
      <w:marLeft w:val="0"/>
      <w:marRight w:val="0"/>
      <w:marTop w:val="0"/>
      <w:marBottom w:val="0"/>
      <w:divBdr>
        <w:top w:val="none" w:sz="0" w:space="0" w:color="auto"/>
        <w:left w:val="none" w:sz="0" w:space="0" w:color="auto"/>
        <w:bottom w:val="none" w:sz="0" w:space="0" w:color="auto"/>
        <w:right w:val="none" w:sz="0" w:space="0" w:color="auto"/>
      </w:divBdr>
    </w:div>
    <w:div w:id="964119492">
      <w:bodyDiv w:val="1"/>
      <w:marLeft w:val="0"/>
      <w:marRight w:val="0"/>
      <w:marTop w:val="0"/>
      <w:marBottom w:val="0"/>
      <w:divBdr>
        <w:top w:val="none" w:sz="0" w:space="0" w:color="auto"/>
        <w:left w:val="none" w:sz="0" w:space="0" w:color="auto"/>
        <w:bottom w:val="none" w:sz="0" w:space="0" w:color="auto"/>
        <w:right w:val="none" w:sz="0" w:space="0" w:color="auto"/>
      </w:divBdr>
    </w:div>
    <w:div w:id="1040545751">
      <w:bodyDiv w:val="1"/>
      <w:marLeft w:val="0"/>
      <w:marRight w:val="0"/>
      <w:marTop w:val="0"/>
      <w:marBottom w:val="0"/>
      <w:divBdr>
        <w:top w:val="none" w:sz="0" w:space="0" w:color="auto"/>
        <w:left w:val="none" w:sz="0" w:space="0" w:color="auto"/>
        <w:bottom w:val="none" w:sz="0" w:space="0" w:color="auto"/>
        <w:right w:val="none" w:sz="0" w:space="0" w:color="auto"/>
      </w:divBdr>
    </w:div>
    <w:div w:id="1070345971">
      <w:bodyDiv w:val="1"/>
      <w:marLeft w:val="0"/>
      <w:marRight w:val="0"/>
      <w:marTop w:val="0"/>
      <w:marBottom w:val="0"/>
      <w:divBdr>
        <w:top w:val="none" w:sz="0" w:space="0" w:color="auto"/>
        <w:left w:val="none" w:sz="0" w:space="0" w:color="auto"/>
        <w:bottom w:val="none" w:sz="0" w:space="0" w:color="auto"/>
        <w:right w:val="none" w:sz="0" w:space="0" w:color="auto"/>
      </w:divBdr>
    </w:div>
    <w:div w:id="1143351759">
      <w:bodyDiv w:val="1"/>
      <w:marLeft w:val="0"/>
      <w:marRight w:val="0"/>
      <w:marTop w:val="0"/>
      <w:marBottom w:val="0"/>
      <w:divBdr>
        <w:top w:val="none" w:sz="0" w:space="0" w:color="auto"/>
        <w:left w:val="none" w:sz="0" w:space="0" w:color="auto"/>
        <w:bottom w:val="none" w:sz="0" w:space="0" w:color="auto"/>
        <w:right w:val="none" w:sz="0" w:space="0" w:color="auto"/>
      </w:divBdr>
    </w:div>
    <w:div w:id="1170020610">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62035220">
      <w:bodyDiv w:val="1"/>
      <w:marLeft w:val="0"/>
      <w:marRight w:val="0"/>
      <w:marTop w:val="0"/>
      <w:marBottom w:val="0"/>
      <w:divBdr>
        <w:top w:val="none" w:sz="0" w:space="0" w:color="auto"/>
        <w:left w:val="none" w:sz="0" w:space="0" w:color="auto"/>
        <w:bottom w:val="none" w:sz="0" w:space="0" w:color="auto"/>
        <w:right w:val="none" w:sz="0" w:space="0" w:color="auto"/>
      </w:divBdr>
    </w:div>
    <w:div w:id="1436631775">
      <w:bodyDiv w:val="1"/>
      <w:marLeft w:val="0"/>
      <w:marRight w:val="0"/>
      <w:marTop w:val="0"/>
      <w:marBottom w:val="0"/>
      <w:divBdr>
        <w:top w:val="none" w:sz="0" w:space="0" w:color="auto"/>
        <w:left w:val="none" w:sz="0" w:space="0" w:color="auto"/>
        <w:bottom w:val="none" w:sz="0" w:space="0" w:color="auto"/>
        <w:right w:val="none" w:sz="0" w:space="0" w:color="auto"/>
      </w:divBdr>
    </w:div>
    <w:div w:id="1587304721">
      <w:bodyDiv w:val="1"/>
      <w:marLeft w:val="0"/>
      <w:marRight w:val="0"/>
      <w:marTop w:val="0"/>
      <w:marBottom w:val="0"/>
      <w:divBdr>
        <w:top w:val="none" w:sz="0" w:space="0" w:color="auto"/>
        <w:left w:val="none" w:sz="0" w:space="0" w:color="auto"/>
        <w:bottom w:val="none" w:sz="0" w:space="0" w:color="auto"/>
        <w:right w:val="none" w:sz="0" w:space="0" w:color="auto"/>
      </w:divBdr>
    </w:div>
    <w:div w:id="1600217928">
      <w:bodyDiv w:val="1"/>
      <w:marLeft w:val="0"/>
      <w:marRight w:val="0"/>
      <w:marTop w:val="0"/>
      <w:marBottom w:val="0"/>
      <w:divBdr>
        <w:top w:val="none" w:sz="0" w:space="0" w:color="auto"/>
        <w:left w:val="none" w:sz="0" w:space="0" w:color="auto"/>
        <w:bottom w:val="none" w:sz="0" w:space="0" w:color="auto"/>
        <w:right w:val="none" w:sz="0" w:space="0" w:color="auto"/>
      </w:divBdr>
    </w:div>
    <w:div w:id="2055350502">
      <w:bodyDiv w:val="1"/>
      <w:marLeft w:val="0"/>
      <w:marRight w:val="0"/>
      <w:marTop w:val="0"/>
      <w:marBottom w:val="0"/>
      <w:divBdr>
        <w:top w:val="none" w:sz="0" w:space="0" w:color="auto"/>
        <w:left w:val="none" w:sz="0" w:space="0" w:color="auto"/>
        <w:bottom w:val="none" w:sz="0" w:space="0" w:color="auto"/>
        <w:right w:val="none" w:sz="0" w:space="0" w:color="auto"/>
      </w:divBdr>
    </w:div>
    <w:div w:id="207842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TRBOT_Theme1">
  <a:themeElements>
    <a:clrScheme name="TAP_New">
      <a:dk1>
        <a:srgbClr val="00539B"/>
      </a:dk1>
      <a:lt1>
        <a:sysClr val="window" lastClr="FFFFFF"/>
      </a:lt1>
      <a:dk2>
        <a:srgbClr val="00539B"/>
      </a:dk2>
      <a:lt2>
        <a:srgbClr val="FFFFFF"/>
      </a:lt2>
      <a:accent1>
        <a:srgbClr val="F04E98"/>
      </a:accent1>
      <a:accent2>
        <a:srgbClr val="434343"/>
      </a:accent2>
      <a:accent3>
        <a:srgbClr val="D5D5D5"/>
      </a:accent3>
      <a:accent4>
        <a:srgbClr val="00A1DE"/>
      </a:accent4>
      <a:accent5>
        <a:srgbClr val="F7901E"/>
      </a:accent5>
      <a:accent6>
        <a:srgbClr val="FFFFFF"/>
      </a:accent6>
      <a:hlink>
        <a:srgbClr val="FFFFFF"/>
      </a:hlink>
      <a:folHlink>
        <a:srgbClr val="FFFFFF"/>
      </a:folHlink>
    </a:clrScheme>
    <a:fontScheme name="TRBO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193642FA9C64A96C312BCF50BC5E7" ma:contentTypeVersion="7" ma:contentTypeDescription="Create a new document." ma:contentTypeScope="" ma:versionID="5783b1c99a28fcd88fa1525ee6140e8e">
  <xsd:schema xmlns:xsd="http://www.w3.org/2001/XMLSchema" xmlns:xs="http://www.w3.org/2001/XMLSchema" xmlns:p="http://schemas.microsoft.com/office/2006/metadata/properties" xmlns:ns2="60efa7ea-10b8-424f-825e-72d0f5e55ee0" targetNamespace="http://schemas.microsoft.com/office/2006/metadata/properties" ma:root="true" ma:fieldsID="8ab62cdd51cf77d43142bca4dd2bf833" ns2:_="">
    <xsd:import namespace="60efa7ea-10b8-424f-825e-72d0f5e55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a7ea-10b8-424f-825e-72d0f5e55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751ED6-61D9-482E-BD99-3C42B9F0C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81C52-6743-4BFF-AB05-AD7060B7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fa7ea-10b8-424f-825e-72d0f5e5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25265-0DA4-F14A-83B9-6E0002F6627F}">
  <ds:schemaRefs>
    <ds:schemaRef ds:uri="http://schemas.openxmlformats.org/officeDocument/2006/bibliography"/>
  </ds:schemaRefs>
</ds:datastoreItem>
</file>

<file path=customXml/itemProps4.xml><?xml version="1.0" encoding="utf-8"?>
<ds:datastoreItem xmlns:ds="http://schemas.openxmlformats.org/officeDocument/2006/customXml" ds:itemID="{81C087B4-E751-4B0B-8F32-F237A90E0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Gwenaële Montagner</dc:creator>
  <cp:lastModifiedBy>Dwan Dumas</cp:lastModifiedBy>
  <cp:revision>2</cp:revision>
  <cp:lastPrinted>2020-01-10T19:17:00Z</cp:lastPrinted>
  <dcterms:created xsi:type="dcterms:W3CDTF">2020-08-18T13:10:00Z</dcterms:created>
  <dcterms:modified xsi:type="dcterms:W3CDTF">2020-08-18T13:10:00Z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0x0101002E7193642FA9C64A96C312BCF50BC5E7</vt:lpwstr>
  </property>
</Properties>
</file>